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ED8" w:rsidRPr="00E56ED8" w:rsidRDefault="00E56ED8" w:rsidP="00E56ED8">
      <w:pPr>
        <w:spacing w:after="0" w:line="240" w:lineRule="auto"/>
        <w:outlineLvl w:val="0"/>
        <w:rPr>
          <w:rFonts w:ascii="Times New Roman" w:eastAsia="Times New Roman" w:hAnsi="Times New Roman" w:cs="Times New Roman"/>
          <w:b/>
          <w:bCs/>
          <w:color w:val="333300"/>
          <w:kern w:val="36"/>
          <w:sz w:val="36"/>
          <w:szCs w:val="36"/>
          <w:lang w:eastAsia="ru-RU"/>
        </w:rPr>
      </w:pPr>
      <w:r w:rsidRPr="00E56ED8">
        <w:rPr>
          <w:rFonts w:ascii="Times New Roman" w:eastAsia="Times New Roman" w:hAnsi="Times New Roman" w:cs="Times New Roman"/>
          <w:b/>
          <w:bCs/>
          <w:color w:val="333300"/>
          <w:kern w:val="36"/>
          <w:sz w:val="36"/>
          <w:szCs w:val="36"/>
          <w:lang w:eastAsia="ru-RU"/>
        </w:rPr>
        <w:t>Памятка «Типовые ситуации конфликта интересов на государственной гражданской службе и порядок их урегулирования»</w:t>
      </w:r>
    </w:p>
    <w:p w:rsidR="00E56ED8" w:rsidRPr="00E56ED8" w:rsidRDefault="00E56ED8" w:rsidP="00E56ED8">
      <w:pPr>
        <w:spacing w:after="0" w:line="240" w:lineRule="auto"/>
        <w:rPr>
          <w:rFonts w:ascii="Times New Roman" w:eastAsia="Times New Roman" w:hAnsi="Times New Roman" w:cs="Times New Roman"/>
          <w:lang w:eastAsia="ru-RU"/>
        </w:rPr>
      </w:pPr>
      <w:r w:rsidRPr="00E56ED8">
        <w:rPr>
          <w:rFonts w:ascii="Times New Roman" w:eastAsia="Times New Roman" w:hAnsi="Times New Roman" w:cs="Times New Roman"/>
          <w:noProof/>
          <w:color w:val="333300"/>
          <w:lang w:eastAsia="ru-RU"/>
        </w:rPr>
        <w:drawing>
          <wp:inline distT="0" distB="0" distL="0" distR="0" wp14:anchorId="4B331436" wp14:editId="019B3755">
            <wp:extent cx="156210" cy="156210"/>
            <wp:effectExtent l="0" t="0" r="0" b="0"/>
            <wp:docPr id="1" name="Рисунок 1" descr="Страница для печати">
              <a:hlinkClick xmlns:a="http://schemas.openxmlformats.org/drawingml/2006/main" r:id="rId5" tooltip="&quot;Показать страницу для печати для этой страниц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раница для печати">
                      <a:hlinkClick r:id="rId5" tooltip="&quot;Показать страницу для печати для этой страницы.&quot;"/>
                    </pic:cNvPr>
                    <pic:cNvPicPr>
                      <a:picLocks noChangeAspect="1" noChangeArrowheads="1"/>
                    </pic:cNvPicPr>
                  </pic:nvPicPr>
                  <pic:blipFill>
                    <a:blip r:embed="rId6" cstate="print"/>
                    <a:srcRect/>
                    <a:stretch>
                      <a:fillRect/>
                    </a:stretch>
                  </pic:blipFill>
                  <pic:spPr bwMode="auto">
                    <a:xfrm>
                      <a:off x="0" y="0"/>
                      <a:ext cx="156210" cy="156210"/>
                    </a:xfrm>
                    <a:prstGeom prst="rect">
                      <a:avLst/>
                    </a:prstGeom>
                    <a:noFill/>
                    <a:ln w="9525">
                      <a:noFill/>
                      <a:miter lim="800000"/>
                      <a:headEnd/>
                      <a:tailEnd/>
                    </a:ln>
                  </pic:spPr>
                </pic:pic>
              </a:graphicData>
            </a:graphic>
          </wp:inline>
        </w:drawing>
      </w:r>
      <w:r w:rsidRPr="00E56ED8">
        <w:rPr>
          <w:rFonts w:ascii="Times New Roman" w:eastAsia="Times New Roman" w:hAnsi="Times New Roman" w:cs="Times New Roman"/>
          <w:noProof/>
          <w:color w:val="333300"/>
          <w:lang w:eastAsia="ru-RU"/>
        </w:rPr>
        <w:drawing>
          <wp:inline distT="0" distB="0" distL="0" distR="0" wp14:anchorId="3AA677F1" wp14:editId="1F543E02">
            <wp:extent cx="156210" cy="156210"/>
            <wp:effectExtent l="19050" t="0" r="0" b="0"/>
            <wp:docPr id="2" name="Рисунок 2" descr="версия PDF">
              <a:hlinkClick xmlns:a="http://schemas.openxmlformats.org/drawingml/2006/main" r:id="rId7" tooltip="&quot;Display a PDF version of this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рсия PDF">
                      <a:hlinkClick r:id="rId7" tooltip="&quot;Display a PDF version of this page.&quot;"/>
                    </pic:cNvPr>
                    <pic:cNvPicPr>
                      <a:picLocks noChangeAspect="1" noChangeArrowheads="1"/>
                    </pic:cNvPicPr>
                  </pic:nvPicPr>
                  <pic:blipFill>
                    <a:blip r:embed="rId8" cstate="print"/>
                    <a:srcRect/>
                    <a:stretch>
                      <a:fillRect/>
                    </a:stretch>
                  </pic:blipFill>
                  <pic:spPr bwMode="auto">
                    <a:xfrm>
                      <a:off x="0" y="0"/>
                      <a:ext cx="156210" cy="156210"/>
                    </a:xfrm>
                    <a:prstGeom prst="rect">
                      <a:avLst/>
                    </a:prstGeom>
                    <a:noFill/>
                    <a:ln w="9525">
                      <a:noFill/>
                      <a:miter lim="800000"/>
                      <a:headEnd/>
                      <a:tailEnd/>
                    </a:ln>
                  </pic:spPr>
                </pic:pic>
              </a:graphicData>
            </a:graphic>
          </wp:inline>
        </w:drawing>
      </w:r>
    </w:p>
    <w:p w:rsidR="00E56ED8" w:rsidRPr="00E56ED8" w:rsidRDefault="00E56ED8" w:rsidP="00E56ED8">
      <w:pPr>
        <w:spacing w:before="130" w:after="130" w:line="240" w:lineRule="auto"/>
        <w:jc w:val="center"/>
        <w:outlineLvl w:val="1"/>
        <w:rPr>
          <w:rFonts w:ascii="Times New Roman" w:eastAsia="Times New Roman" w:hAnsi="Times New Roman" w:cs="Times New Roman"/>
          <w:b/>
          <w:bCs/>
          <w:color w:val="333300"/>
          <w:sz w:val="32"/>
          <w:szCs w:val="32"/>
          <w:lang w:eastAsia="ru-RU"/>
        </w:rPr>
      </w:pPr>
      <w:r w:rsidRPr="00E56ED8">
        <w:rPr>
          <w:rFonts w:ascii="Times New Roman" w:eastAsia="Times New Roman" w:hAnsi="Times New Roman" w:cs="Times New Roman"/>
          <w:b/>
          <w:bCs/>
          <w:color w:val="333300"/>
          <w:sz w:val="32"/>
          <w:szCs w:val="32"/>
          <w:lang w:eastAsia="ru-RU"/>
        </w:rPr>
        <w:t xml:space="preserve">Памятка </w:t>
      </w:r>
    </w:p>
    <w:p w:rsidR="00E56ED8" w:rsidRPr="00E56ED8" w:rsidRDefault="00E56ED8" w:rsidP="00E56ED8">
      <w:pPr>
        <w:spacing w:before="130" w:after="130" w:line="240" w:lineRule="auto"/>
        <w:jc w:val="center"/>
        <w:outlineLvl w:val="2"/>
        <w:rPr>
          <w:rFonts w:ascii="Times New Roman" w:eastAsia="Times New Roman" w:hAnsi="Times New Roman" w:cs="Times New Roman"/>
          <w:b/>
          <w:bCs/>
          <w:color w:val="333300"/>
          <w:sz w:val="28"/>
          <w:szCs w:val="28"/>
          <w:lang w:eastAsia="ru-RU"/>
        </w:rPr>
      </w:pPr>
      <w:r w:rsidRPr="00E56ED8">
        <w:rPr>
          <w:rFonts w:ascii="Times New Roman" w:eastAsia="Times New Roman" w:hAnsi="Times New Roman" w:cs="Times New Roman"/>
          <w:b/>
          <w:bCs/>
          <w:color w:val="333300"/>
          <w:sz w:val="28"/>
          <w:szCs w:val="28"/>
          <w:lang w:eastAsia="ru-RU"/>
        </w:rPr>
        <w:t xml:space="preserve">Типовые ситуации конфликта интересов </w:t>
      </w:r>
      <w:r w:rsidRPr="00E56ED8">
        <w:rPr>
          <w:rFonts w:ascii="Times New Roman" w:eastAsia="Times New Roman" w:hAnsi="Times New Roman" w:cs="Times New Roman"/>
          <w:b/>
          <w:bCs/>
          <w:color w:val="333300"/>
          <w:sz w:val="28"/>
          <w:szCs w:val="28"/>
          <w:lang w:eastAsia="ru-RU"/>
        </w:rPr>
        <w:br/>
        <w:t xml:space="preserve">на государственной гражданской службе </w:t>
      </w:r>
      <w:r w:rsidRPr="00E56ED8">
        <w:rPr>
          <w:rFonts w:ascii="Times New Roman" w:eastAsia="Times New Roman" w:hAnsi="Times New Roman" w:cs="Times New Roman"/>
          <w:b/>
          <w:bCs/>
          <w:color w:val="333300"/>
          <w:sz w:val="28"/>
          <w:szCs w:val="28"/>
          <w:lang w:eastAsia="ru-RU"/>
        </w:rPr>
        <w:br/>
        <w:t>и порядок их урегулирования</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В соответствии с законодательством Российской Федерации (Федеральными законами от 25.12 2008 № 273-ФЗ «О противодействии коррупции» и от 27.07.2004 № 79-ФЗ «О государственной гражданской службе Российской Федерации» (далее – Федеральный закон № 79-ФЗ) </w:t>
      </w:r>
      <w:r w:rsidRPr="00E56ED8">
        <w:rPr>
          <w:rFonts w:ascii="Times New Roman" w:eastAsia="Times New Roman" w:hAnsi="Times New Roman" w:cs="Times New Roman"/>
          <w:b/>
          <w:bCs/>
          <w:lang w:eastAsia="ru-RU"/>
        </w:rPr>
        <w:t>конфликт интересов</w:t>
      </w:r>
      <w:r w:rsidRPr="00E56ED8">
        <w:rPr>
          <w:rFonts w:ascii="Times New Roman" w:eastAsia="Times New Roman" w:hAnsi="Times New Roman" w:cs="Times New Roman"/>
          <w:lang w:eastAsia="ru-RU"/>
        </w:rPr>
        <w:t xml:space="preserve"> представляет собой ситуацию, при которой личная заинтересованность (прямая или косвенная) государственного гражданского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служащего и правами и законными интересами граждан, организаций, общества или государства, способное привести к причинению вреда их правам и законным интересам.</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Законодательством Российской Федерации установлена обязанность государственного служащего в письменной форме уведомить представителя нанимателя и своего непосредственного начальника о возможности возникновения конфликта интересов. Определение степени своей личной заинтересованности остается ответственностью самого государственного служащего со всеми вытекающими из этого юридическими последствиями.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 В случае установления признаков дисциплинарного проступка либо факта совершения государственным служащим деяния, содержащего признаки административ</w:t>
      </w:r>
      <w:r w:rsidRPr="00E56ED8">
        <w:rPr>
          <w:rFonts w:ascii="Times New Roman" w:eastAsia="Times New Roman" w:hAnsi="Times New Roman" w:cs="Times New Roman"/>
          <w:lang w:eastAsia="ru-RU"/>
        </w:rPr>
        <w:softHyphen/>
        <w:t>ного правонарушения или состава преступления, руководитель государственного органа решает вопрос о проведении служебной проверки и применении дисциплинарного взыскания, либо информация передается в правоохранительные органы по подведомственности.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b/>
          <w:bCs/>
          <w:lang w:eastAsia="ru-RU"/>
        </w:rPr>
        <w:t>Личная заинтересованность</w:t>
      </w:r>
      <w:r w:rsidRPr="00E56ED8">
        <w:rPr>
          <w:rFonts w:ascii="Times New Roman" w:eastAsia="Times New Roman" w:hAnsi="Times New Roman" w:cs="Times New Roman"/>
          <w:lang w:eastAsia="ru-RU"/>
        </w:rPr>
        <w:t xml:space="preserve"> гражданского служащего – возможность получения гражданским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и его родственников (родителей, супругов, детей, братьев, сестер; братьев, сестер, родителей и детей супругов; супругов детей), для граждан или организаций, с которыми гражданский служащий связан финансовыми или иными обязательствами, т.е. лиц, с которыми связана личная заинтересованность государственного служащего.</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Ситуации, в которых вероятно возникновение конфликта интересов:</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выполнение иной оплачиваемой работы;</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владение ценными бумагами, банковскими вкладами;</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получение подарков и услуг;</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имущественные обязательства и судебные разбирательства;</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взаимодействие с бывшим работодателем и трудоустройство после увольнения с государственной службы;</w:t>
      </w:r>
    </w:p>
    <w:p w:rsidR="00E56ED8" w:rsidRPr="00E56ED8" w:rsidRDefault="00E56ED8" w:rsidP="00E56ED8">
      <w:pPr>
        <w:numPr>
          <w:ilvl w:val="0"/>
          <w:numId w:val="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нарушение установленных для государственных служащих запретов.</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Осуществление «функций государственного управления» предполагает, в том числе:</w:t>
      </w:r>
    </w:p>
    <w:p w:rsidR="00E56ED8" w:rsidRPr="00E56ED8" w:rsidRDefault="00E56ED8" w:rsidP="00E56ED8">
      <w:pPr>
        <w:numPr>
          <w:ilvl w:val="0"/>
          <w:numId w:val="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p>
    <w:p w:rsidR="00E56ED8" w:rsidRPr="00E56ED8" w:rsidRDefault="00E56ED8" w:rsidP="00E56ED8">
      <w:pPr>
        <w:numPr>
          <w:ilvl w:val="0"/>
          <w:numId w:val="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подготовку и принятие решений о распределении бюджетных ассигнований, субсидий, других ограниченных ресурсов;</w:t>
      </w:r>
    </w:p>
    <w:p w:rsidR="00E56ED8" w:rsidRPr="00E56ED8" w:rsidRDefault="00E56ED8" w:rsidP="00E56ED8">
      <w:pPr>
        <w:numPr>
          <w:ilvl w:val="0"/>
          <w:numId w:val="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предоставление права на заключение договоров аренды помещений в зданиях, находящихся в государственной собственности;</w:t>
      </w:r>
    </w:p>
    <w:p w:rsidR="00E56ED8" w:rsidRPr="00E56ED8" w:rsidRDefault="00E56ED8" w:rsidP="00E56ED8">
      <w:pPr>
        <w:numPr>
          <w:ilvl w:val="0"/>
          <w:numId w:val="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проведение расследований причин возникновения чрезвычайных ситуаций, аварий, несчастных случаев на производстве, причинения имущественного вреда;</w:t>
      </w:r>
    </w:p>
    <w:p w:rsidR="00E56ED8" w:rsidRPr="00E56ED8" w:rsidRDefault="00E56ED8" w:rsidP="00E56ED8">
      <w:pPr>
        <w:numPr>
          <w:ilvl w:val="0"/>
          <w:numId w:val="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представление в судебных органах прав и законных интересов Российской Федерации, субъектов Российской Федерации.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Действующее законодательство не устанавливает прямых ограничений на трудоустройство, владение ценными бумагами, получение подарков и иных благ родственниками государственного служащего. Тем не менее, в соответствии с ч. 3 ст. 19 Федерального закона № 79-ФЗ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 только для самого гражданского служащего, но и для членов его семьи или ряда иных лиц. Некоторые ситуации могут привести к конфликту интересов, например:</w:t>
      </w:r>
    </w:p>
    <w:p w:rsidR="00E56ED8" w:rsidRPr="00E56ED8" w:rsidRDefault="00E56ED8" w:rsidP="00E56ED8">
      <w:pPr>
        <w:numPr>
          <w:ilvl w:val="0"/>
          <w:numId w:val="3"/>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наличие в собственности у родственников государственного служащего ценных бумаг организации, на деятельность которой государственный служащий может повлиять в ходе исполнения должностных обязанностей,</w:t>
      </w:r>
    </w:p>
    <w:p w:rsidR="00E56ED8" w:rsidRPr="00E56ED8" w:rsidRDefault="00E56ED8" w:rsidP="00E56ED8">
      <w:pPr>
        <w:numPr>
          <w:ilvl w:val="0"/>
          <w:numId w:val="3"/>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когда родственники государственного служащего владеют проверяемой им организацией, работают в ней или устраиваются в нее на работу,</w:t>
      </w:r>
    </w:p>
    <w:p w:rsidR="00E56ED8" w:rsidRPr="00E56ED8" w:rsidRDefault="00E56ED8" w:rsidP="00E56ED8">
      <w:pPr>
        <w:numPr>
          <w:ilvl w:val="0"/>
          <w:numId w:val="3"/>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получение родственниками подарков или иных благ от заинтересованной организации, что может быть вызвано желанием обойти существующие нормативные ограничения и повлиять на действия и решения государственного служащего.</w:t>
      </w:r>
    </w:p>
    <w:p w:rsidR="00E56ED8" w:rsidRPr="00E56ED8" w:rsidRDefault="00E56ED8" w:rsidP="00E56ED8">
      <w:pPr>
        <w:spacing w:before="130" w:after="200" w:line="240" w:lineRule="auto"/>
        <w:jc w:val="center"/>
        <w:outlineLvl w:val="2"/>
        <w:rPr>
          <w:rFonts w:ascii="Times New Roman" w:eastAsia="Times New Roman" w:hAnsi="Times New Roman" w:cs="Times New Roman"/>
          <w:b/>
          <w:bCs/>
          <w:color w:val="333300"/>
          <w:sz w:val="28"/>
          <w:szCs w:val="28"/>
          <w:lang w:eastAsia="ru-RU"/>
        </w:rPr>
      </w:pPr>
      <w:r w:rsidRPr="00E56ED8">
        <w:rPr>
          <w:rFonts w:ascii="Times New Roman" w:eastAsia="Times New Roman" w:hAnsi="Times New Roman" w:cs="Times New Roman"/>
          <w:b/>
          <w:bCs/>
          <w:color w:val="333300"/>
          <w:sz w:val="28"/>
          <w:szCs w:val="28"/>
          <w:lang w:eastAsia="ru-RU"/>
        </w:rPr>
        <w:t>Типовые ситуации конфликта интересов и порядок урегулирования</w:t>
      </w:r>
    </w:p>
    <w:tbl>
      <w:tblPr>
        <w:tblW w:w="0" w:type="auto"/>
        <w:tblBorders>
          <w:top w:val="outset" w:sz="6" w:space="0" w:color="8B8989"/>
          <w:left w:val="outset" w:sz="6" w:space="0" w:color="8B8989"/>
          <w:bottom w:val="outset" w:sz="6" w:space="0" w:color="8B8989"/>
          <w:right w:val="outset" w:sz="6" w:space="0" w:color="8B8989"/>
        </w:tblBorders>
        <w:tblCellMar>
          <w:top w:w="45" w:type="dxa"/>
          <w:left w:w="45" w:type="dxa"/>
          <w:bottom w:w="45" w:type="dxa"/>
          <w:right w:w="45" w:type="dxa"/>
        </w:tblCellMar>
        <w:tblLook w:val="04A0" w:firstRow="1" w:lastRow="0" w:firstColumn="1" w:lastColumn="0" w:noHBand="0" w:noVBand="1"/>
      </w:tblPr>
      <w:tblGrid>
        <w:gridCol w:w="4417"/>
        <w:gridCol w:w="4922"/>
      </w:tblGrid>
      <w:tr w:rsidR="00E56ED8" w:rsidRPr="00E56ED8" w:rsidTr="00DD5D4E">
        <w:tc>
          <w:tcPr>
            <w:tcW w:w="0" w:type="auto"/>
            <w:tcBorders>
              <w:top w:val="outset" w:sz="6" w:space="0" w:color="8B8989"/>
              <w:left w:val="outset" w:sz="6" w:space="0" w:color="8B8989"/>
              <w:bottom w:val="outset" w:sz="6" w:space="0" w:color="8B8989"/>
              <w:right w:val="outset" w:sz="6" w:space="0" w:color="8B8989"/>
            </w:tcBorders>
            <w:vAlign w:val="center"/>
            <w:hideMark/>
          </w:tcPr>
          <w:p w:rsidR="00E56ED8" w:rsidRPr="00E56ED8" w:rsidRDefault="00E56ED8" w:rsidP="00E56ED8">
            <w:pPr>
              <w:spacing w:before="120" w:after="216" w:line="240" w:lineRule="auto"/>
              <w:jc w:val="center"/>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Типовые ситуации</w:t>
            </w:r>
          </w:p>
        </w:tc>
        <w:tc>
          <w:tcPr>
            <w:tcW w:w="0" w:type="auto"/>
            <w:tcBorders>
              <w:top w:val="outset" w:sz="6" w:space="0" w:color="8B8989"/>
              <w:left w:val="outset" w:sz="6" w:space="0" w:color="8B8989"/>
              <w:bottom w:val="outset" w:sz="6" w:space="0" w:color="8B8989"/>
              <w:right w:val="outset" w:sz="6" w:space="0" w:color="8B8989"/>
            </w:tcBorders>
            <w:vAlign w:val="center"/>
            <w:hideMark/>
          </w:tcPr>
          <w:p w:rsidR="00E56ED8" w:rsidRPr="00E56ED8" w:rsidRDefault="00E56ED8" w:rsidP="00E56ED8">
            <w:pPr>
              <w:spacing w:before="120" w:after="216" w:line="240" w:lineRule="auto"/>
              <w:jc w:val="center"/>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Порядок урегулирования конфликта интересов</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t>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Государственный служащий участвует в осуществлении отдельных функций государственного управления и/или в принятии кадровых решений в отношении родственников и/или иных лиц, с которыми </w:t>
            </w:r>
            <w:r w:rsidRPr="00E56ED8">
              <w:rPr>
                <w:rFonts w:ascii="Times New Roman" w:eastAsia="Times New Roman" w:hAnsi="Times New Roman" w:cs="Times New Roman"/>
                <w:lang w:eastAsia="ru-RU"/>
              </w:rPr>
              <w:lastRenderedPageBreak/>
              <w:t>связана личная заинтересованность государственного служащего, например:</w:t>
            </w:r>
          </w:p>
          <w:p w:rsidR="00E56ED8" w:rsidRPr="00E56ED8" w:rsidRDefault="00E56ED8" w:rsidP="00E56ED8">
            <w:pPr>
              <w:numPr>
                <w:ilvl w:val="0"/>
                <w:numId w:val="4"/>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государственного служащего;</w:t>
            </w:r>
          </w:p>
          <w:p w:rsidR="00E56ED8" w:rsidRPr="00E56ED8" w:rsidRDefault="00E56ED8" w:rsidP="00E56ED8">
            <w:pPr>
              <w:numPr>
                <w:ilvl w:val="0"/>
                <w:numId w:val="4"/>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государственного служащего.</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Представителю нанимателя рекомендуется отстранить государственного служащего от </w:t>
            </w:r>
            <w:r w:rsidRPr="00E56ED8">
              <w:rPr>
                <w:rFonts w:ascii="Times New Roman" w:eastAsia="Times New Roman" w:hAnsi="Times New Roman" w:cs="Times New Roman"/>
                <w:lang w:eastAsia="ru-RU"/>
              </w:rPr>
              <w:lastRenderedPageBreak/>
              <w:t>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государственного служащего.</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Например, рекомендуется временно вывести государственного служащего из состава конкурсной комиссии, если одним из кандидатов на замещение вакантной должности государственной службы является его родственник.</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При этом далеко не любое выполнение функций государственного управления в отношении родственников влечет конфликт интересов. Если государственный служащий предоставляет государственные услуги, получение которых одним заявителем (родственником) не влечет отказа в предоставлении услуги другим заявителям, и при этом он не обладает полномочиями, позволяющими оказывать кому-либо предпочтение, вероятность возникновения конфликта интересов в большинстве случаев является незначительной.</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lastRenderedPageBreak/>
              <w:t>Выполнение иной оплачиваемой работы</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5"/>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отказаться от выполнения иной оплачиваемой работы в организации, в отношении которой государственный служащий осуществляет отдельные функции государственного управления.</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если государственный служащий самостоятельно не предпринял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в которой государственный служащий или его родственники выполняют иную оплачиваемую работу.</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6"/>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его родственники или иные лица, с которыми связана его личная заинтересованность, выполняют оплачиваемую работу в организации, предоставля</w:t>
            </w:r>
            <w:r w:rsidRPr="00E56ED8">
              <w:rPr>
                <w:rFonts w:ascii="Times New Roman" w:eastAsia="Times New Roman" w:hAnsi="Times New Roman" w:cs="Times New Roman"/>
                <w:lang w:eastAsia="ru-RU"/>
              </w:rPr>
              <w:softHyphen/>
              <w:t>ющей платные услуги другой организации, в отношении которой государственный служащий осуществляет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уведомлении государственному служащему следует полно и подробно изложить, в какой степени выполнение им этой работы связано с его должностными обязанностями. Рекомендуется отказаться от выполнения иной оплачиваемой работы в этой организации.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если на момент начала выполнения отдельных функций государственного управления в отношении организации, получающей платные услуги, родственники государственного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и непосредственного начальника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подробно рассмотреть обстоятельства выполнения государственным служащим иной оплачиваемой работы. Особое внимание следует уделять фактам, указывающим на возможное использование государственным служащим своих полномочий для получения дополнительного дохода, например:</w:t>
            </w:r>
          </w:p>
          <w:p w:rsidR="00E56ED8" w:rsidRPr="00E56ED8" w:rsidRDefault="00E56ED8" w:rsidP="00E56ED8">
            <w:pPr>
              <w:numPr>
                <w:ilvl w:val="0"/>
                <w:numId w:val="7"/>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услуги, предоставляемые организацией, оказывающей платные услуги, связаны с должностными обязанностями государственного служащего;</w:t>
            </w:r>
          </w:p>
          <w:p w:rsidR="00E56ED8" w:rsidRPr="00E56ED8" w:rsidRDefault="00E56ED8" w:rsidP="00E56ED8">
            <w:pPr>
              <w:numPr>
                <w:ilvl w:val="0"/>
                <w:numId w:val="7"/>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непосредственно участвует в предоставлении услуг организации, получающей платные услуги;</w:t>
            </w:r>
          </w:p>
          <w:p w:rsidR="00E56ED8" w:rsidRPr="00E56ED8" w:rsidRDefault="00E56ED8" w:rsidP="00E56ED8">
            <w:pPr>
              <w:numPr>
                <w:ilvl w:val="0"/>
                <w:numId w:val="7"/>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организация, оказывающая платные услуги, регулярно предоставляет услуги организациям, в отношении которых государственный служащий осуществляет отдельные функции государственного управления и т.д.</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государственного служащего от исполнения должностных (служебных) обязанностей в отношении организации, получающей платные услуги.</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8"/>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Государственный служащий на платной основе участвует в выполнении работы, заказчиком </w:t>
            </w:r>
            <w:r w:rsidRPr="00E56ED8">
              <w:rPr>
                <w:rFonts w:ascii="Times New Roman" w:eastAsia="Times New Roman" w:hAnsi="Times New Roman" w:cs="Times New Roman"/>
                <w:lang w:eastAsia="ru-RU"/>
              </w:rPr>
              <w:lastRenderedPageBreak/>
              <w:t>которой является государственный орган, в котором он замещает должность.</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 xml:space="preserve">Представителю нанимателя рекомендуется указать государственному служащему, что выполнение подобной иной оплачиваемой работы влечет </w:t>
            </w:r>
            <w:r w:rsidRPr="00E56ED8">
              <w:rPr>
                <w:rFonts w:ascii="Times New Roman" w:eastAsia="Times New Roman" w:hAnsi="Times New Roman" w:cs="Times New Roman"/>
                <w:lang w:eastAsia="ru-RU"/>
              </w:rPr>
              <w:lastRenderedPageBreak/>
              <w:t>конфликт интересов. В случае если государственный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государственного служащего от замещаемой должности.</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9"/>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и непосредственного начальника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государственный служащий выполняет иную оплачиваемую работу.</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t>Принятие решений о закупке товаров, выполнении услуг</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отказаться от участия в соответствующем конкурсе.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вывести государственного служащего из состава комиссии по размещению заказа на время проведения конкурса.</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lastRenderedPageBreak/>
              <w:t>Владение ценными бумагами, банковскими вкладами</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0"/>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и/или его родственники владеют ценными бумагами организации, в отношении которой государственный служащий осуществляет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если государственный служащий Государственный служащий (его родственники)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 и непосредственного начальника о наличии личной заинтересованности в письменной форме, а также передать (рекомендовать родственникам передать) ценные бумаги в доверительное управление либо рассмотреть вопрос об их отчуждении.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До принятия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ценными бумагами которой владеет государственный служащий или его родственники.</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участвует в осуществлении отдельных функций государственного управления в отношении банков и кредитных организаций, в которых сам государственный служащий, его родственники или иные лица, с которыми связана его личная заинтересованность,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банков и кредитных организаций, вкоторых сам государственный служащий, его родственники или иные лица, с которыми связана его личная заинтересованность, имеют вклады либо взаимные обязательства, связанные с оказанием финансовых.</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t>Получение подарков и услуг</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осуществляет отдельные функции государственного управления в отношении физических лиц или организаций, которые предоставляют ему, его родственникам или иным лицам, с которыми связана его личная заинтересованность услуги, в том числе платные.</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Следует оценить, действительно ли оказание услуг может привести к необъективному исполнению государственным служащим его должностных обязанностей. Если вероятность конфликта интересов высока, рекомендуется отстранить государственного служащего от исполнения должностных (служебных) обязанностей в </w:t>
            </w:r>
            <w:r w:rsidRPr="00E56ED8">
              <w:rPr>
                <w:rFonts w:ascii="Times New Roman" w:eastAsia="Times New Roman" w:hAnsi="Times New Roman" w:cs="Times New Roman"/>
                <w:lang w:eastAsia="ru-RU"/>
              </w:rPr>
              <w:lastRenderedPageBreak/>
              <w:t>отношении указанных физических лиц или организаций.</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3"/>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и его родственникам рекомендуется не принимать подарки от организаций, в отношении которых государственный служащий осуществляет или ранее осуществлял отдельные функции государственного управления, вне зависимости от стоимости этих подарков и поводов дарения.</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в случае если ему стало известно о получении государственным служащим такого подарка, необходимо оценить, насколько полученный подарок связан с исполнением государственным служащим его должностных обязанностей.</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Если подарок связан с исполнением должностных обязанностей, то в отношении государственного служащего должны быть применены меры дисциплинарной ответственности,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Если подарок не связан с исполнением должностных обязанностей, то государственному служащему рекомендуется указать на то, что получение подарков от заинтересованных физических лиц и организаций может нанести урон репутации государственного органа, и поэтому является нежелательным вне зависимости от повода дарения.</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если представитель нанимателя обладает информацией о получении родственниками государственного служащего подарков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 рекомендуется:</w:t>
            </w:r>
          </w:p>
          <w:p w:rsidR="00E56ED8" w:rsidRPr="00E56ED8" w:rsidRDefault="00E56ED8" w:rsidP="00E56ED8">
            <w:pPr>
              <w:numPr>
                <w:ilvl w:val="0"/>
                <w:numId w:val="14"/>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указать государственному служащему, что факт получения подарков влечет конфликт интересов;</w:t>
            </w:r>
          </w:p>
          <w:p w:rsidR="00E56ED8" w:rsidRPr="00E56ED8" w:rsidRDefault="00E56ED8" w:rsidP="00E56ED8">
            <w:pPr>
              <w:numPr>
                <w:ilvl w:val="0"/>
                <w:numId w:val="14"/>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предложить вернуть соответствующий подарок или компенсировать его стоимость;</w:t>
            </w:r>
          </w:p>
          <w:p w:rsidR="00E56ED8" w:rsidRPr="00E56ED8" w:rsidRDefault="00E56ED8" w:rsidP="00E56ED8">
            <w:pPr>
              <w:numPr>
                <w:ilvl w:val="0"/>
                <w:numId w:val="14"/>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физических лиц и организаций, от которых был получен подарок.</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5"/>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получает подарки от своего непосредственного подчиненного.</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которому стало известно о получении государственным служащим подарков от непосредственных подчиненных, следует указать государственному служащему на то, что подобный подарок может рассматриваться как полученный в связи с исполнением должностных обязанностей, в связи с чем подобная практика может повлечь конфликт интересов, а также рекомендовать государственному служащему вернуть полученный подарок дарителю в целях предотвращения конфликта интересов.</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t>Конфликт интересов, связанный с имущественными обязательствами и судебными разбирательствами</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6"/>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участвует в осуществлении отдельных функций государственного управления в отношении организации, перед которой сам государственный служащий и/или его родственники имеют имущественные обязательства.</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перед которой сам государственный служащий, его родственники или иные лица, с которыми связана личная заинтересованность </w:t>
            </w:r>
            <w:r w:rsidRPr="00E56ED8">
              <w:rPr>
                <w:rFonts w:ascii="Times New Roman" w:eastAsia="Times New Roman" w:hAnsi="Times New Roman" w:cs="Times New Roman"/>
                <w:lang w:eastAsia="ru-RU"/>
              </w:rPr>
              <w:lastRenderedPageBreak/>
              <w:t>государственного служащего, имеют имущественные обязательства.</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7"/>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государственного служащего.</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отстранить государственного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государственного служащего или иные лица, с которыми связана личная заинтересованность государственного служащего.</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8"/>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19"/>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его родственники или иные лица, с которыми связана личная заинтересованность государственного служащего, участвуют в деле, рассматриваемом в судебном разбирательстве с физическими лицами и организациями, в отношении которых государственный служащий осуществляет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отстранить государственного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государственным служащим, его родственниками или иными лицами, с которыми связана личная заинтересованность государственного служащего.</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t>Взаимодействие с бывшим работодателем и трудоустройство после увольнения с государственной службы</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20"/>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в случае поручения ему отдельных функций государственного управления в отношении организации, в которой он работал до поступления на государственную службу, рекомендуется уведомить об этом представителя нанимателя и непосредственного начальника в письменной форме.</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оценить,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 В случае если эта вероятность есть, рекомендуется отстранить государственного служащего от исполнения должностных (служебных) обязанностей в отношении бывшего работодателя.</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21"/>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ведет переговоры о трудоустройстве после увольнения с государственной службы на работу в организацию, в отношении которой он осуществляет отдельные функции государственного управления.</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до момента увольнения с государственной службы. Следует также учитывать требования статья 12 Федерального закона от 25.12.2008 № 273-ФЗ «О противодействии коррупции».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Если указанные переговоры начались,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государственной службы.</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Возможны ситуации, которые могут повлечь конфликт интересов и нанести ущерб репутации государственного органа, но при этом не могут быть урегулированы в рамках действующего законодательства:</w:t>
            </w:r>
          </w:p>
          <w:p w:rsidR="00E56ED8" w:rsidRPr="00E56ED8" w:rsidRDefault="00E56ED8" w:rsidP="00E56ED8">
            <w:pPr>
              <w:numPr>
                <w:ilvl w:val="0"/>
                <w:numId w:val="2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бывший государственный служащий поступает на работу в частную организацию, регулярно взаимодействующую с государственным органом, в котором государственный служащий ранее замещал должность;</w:t>
            </w:r>
          </w:p>
          <w:p w:rsidR="00E56ED8" w:rsidRPr="00E56ED8" w:rsidRDefault="00E56ED8" w:rsidP="00E56ED8">
            <w:pPr>
              <w:numPr>
                <w:ilvl w:val="0"/>
                <w:numId w:val="2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бывший государственный служащий создает собственную организацию, существенной частью деятельности которой является взаимодействие с государственным органом, в котором государственный служащий ранее замещал должность;</w:t>
            </w:r>
          </w:p>
          <w:p w:rsidR="00E56ED8" w:rsidRPr="00E56ED8" w:rsidRDefault="00E56ED8" w:rsidP="00E56ED8">
            <w:pPr>
              <w:numPr>
                <w:ilvl w:val="0"/>
                <w:numId w:val="22"/>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продвигает определенные проекты с тем, чтобы после увольнения с государственной службы заниматься их реализацией.</w:t>
            </w:r>
          </w:p>
        </w:tc>
      </w:tr>
      <w:tr w:rsidR="00E56ED8" w:rsidRPr="00E56ED8" w:rsidTr="00DD5D4E">
        <w:tc>
          <w:tcPr>
            <w:tcW w:w="0" w:type="auto"/>
            <w:gridSpan w:val="2"/>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30" w:after="130" w:line="240" w:lineRule="auto"/>
              <w:jc w:val="center"/>
              <w:outlineLvl w:val="3"/>
              <w:rPr>
                <w:rFonts w:ascii="Times New Roman" w:eastAsia="Times New Roman" w:hAnsi="Times New Roman" w:cs="Times New Roman"/>
                <w:b/>
                <w:bCs/>
                <w:color w:val="333300"/>
                <w:sz w:val="24"/>
                <w:szCs w:val="24"/>
                <w:lang w:eastAsia="ru-RU"/>
              </w:rPr>
            </w:pPr>
            <w:r w:rsidRPr="00E56ED8">
              <w:rPr>
                <w:rFonts w:ascii="Times New Roman" w:eastAsia="Times New Roman" w:hAnsi="Times New Roman" w:cs="Times New Roman"/>
                <w:b/>
                <w:bCs/>
                <w:color w:val="333300"/>
                <w:sz w:val="24"/>
                <w:szCs w:val="24"/>
                <w:lang w:eastAsia="ru-RU"/>
              </w:rPr>
              <w:lastRenderedPageBreak/>
              <w:t>Нарушения запретов, установленных законодательством</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23"/>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соответствии с п. 11 ч. 1 ст. 17 Федерального закона № 79-ФЗ 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Представителю нанимателя при принятии решения о предоставлении или непредоставлении разрешения рекомендуется уделить особое внимание основанию и 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24"/>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выполняет иную оплачиваемую работу в организациях, финансируемых иностранными государствами.</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соответствии с п. 17 ч. 1 ст. 17 Федерального закона № 79-ФЗ гражданскому служащему запрещается заниматься без письменного разрешения представителя нанимателя оплачиваемой деятельностью, финанси</w:t>
            </w:r>
            <w:r w:rsidRPr="00E56ED8">
              <w:rPr>
                <w:rFonts w:ascii="Times New Roman" w:eastAsia="Times New Roman" w:hAnsi="Times New Roman" w:cs="Times New Roman"/>
                <w:lang w:eastAsia="ru-RU"/>
              </w:rPr>
              <w:softHyphen/>
              <w:t>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российским законодательством.</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Представителю нанимателя при принятии решения об указанном разрешении рекомендуется выяснить, насколько выполнение гражданским служащим иной оплачиваемой работы может породить сомнение в его беспристрастности и </w:t>
            </w:r>
            <w:r w:rsidRPr="00E56ED8">
              <w:rPr>
                <w:rFonts w:ascii="Times New Roman" w:eastAsia="Times New Roman" w:hAnsi="Times New Roman" w:cs="Times New Roman"/>
                <w:lang w:eastAsia="ru-RU"/>
              </w:rPr>
              <w:lastRenderedPageBreak/>
              <w:t>объективности, а также «выяснить» какую именно работу он там выполняет.</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25"/>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Государственный служащий в ходе проведения контрольно-надзорных мероприятий обнаруживает нарушения законодательства. Государственный слу</w:t>
            </w:r>
            <w:r w:rsidRPr="00E56ED8">
              <w:rPr>
                <w:rFonts w:ascii="Times New Roman" w:eastAsia="Times New Roman" w:hAnsi="Times New Roman" w:cs="Times New Roman"/>
                <w:lang w:eastAsia="ru-RU"/>
              </w:rPr>
              <w:softHyphen/>
              <w:t>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государственного служащего или иные лица, с которыми связана личная заинтересованность государственного служащего.</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Государственному служащему при выявлении нарушений законодательства в ходе контрольно-надзорных мероприятий рекомендуется воздержаться от дачи советов относительно того, какие организации могут быть привлечены для устранения этих нарушений.</w:t>
            </w:r>
          </w:p>
        </w:tc>
      </w:tr>
      <w:tr w:rsidR="00E56ED8" w:rsidRPr="00E56ED8" w:rsidTr="00DD5D4E">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numPr>
                <w:ilvl w:val="0"/>
                <w:numId w:val="26"/>
              </w:num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Государственный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p>
        </w:tc>
        <w:tc>
          <w:tcPr>
            <w:tcW w:w="0" w:type="auto"/>
            <w:tcBorders>
              <w:top w:val="outset" w:sz="6" w:space="0" w:color="8B8989"/>
              <w:left w:val="outset" w:sz="6" w:space="0" w:color="8B8989"/>
              <w:bottom w:val="outset" w:sz="6" w:space="0" w:color="8B8989"/>
              <w:right w:val="outset" w:sz="6" w:space="0" w:color="8B8989"/>
            </w:tcBorders>
            <w:hideMark/>
          </w:tcPr>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Государственному служащему запрещается 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распространяется в том числе и на использование неконфиденциальной информации, которая лишь временно недоступна широкой общественности. </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связи с этим государственному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Представителю нанимателя, которому стало известно о факте использования государственным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государственному служащему мер дисциплинарной ответственности за нарушение запретов, связанных с государственной службой,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w:t>
            </w:r>
            <w:r w:rsidRPr="00E56ED8">
              <w:rPr>
                <w:rFonts w:ascii="Times New Roman" w:eastAsia="Times New Roman" w:hAnsi="Times New Roman" w:cs="Times New Roman"/>
                <w:lang w:eastAsia="ru-RU"/>
              </w:rPr>
              <w:lastRenderedPageBreak/>
              <w:t>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В случае установления признаков дисциплинарного проступка либо факта совершения государственным служащим деяния, содержащего признаки административ</w:t>
            </w:r>
            <w:r w:rsidRPr="00E56ED8">
              <w:rPr>
                <w:rFonts w:ascii="Times New Roman" w:eastAsia="Times New Roman" w:hAnsi="Times New Roman" w:cs="Times New Roman"/>
                <w:lang w:eastAsia="ru-RU"/>
              </w:rPr>
              <w:softHyphen/>
              <w:t>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tc>
      </w:tr>
    </w:tbl>
    <w:p w:rsidR="00E56ED8" w:rsidRPr="00E56ED8" w:rsidRDefault="00E56ED8" w:rsidP="00E56ED8">
      <w:pPr>
        <w:spacing w:before="120" w:after="216"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lastRenderedPageBreak/>
        <w:t>В составлении памятки использованы материалы Обзора типовых ситуаций конфликта интересов на государственной службе Российской Федерации и порядка их урегулирования (письмо Минтруда России от 15.10.2012 № 18-2/10/1-2088).</w:t>
      </w:r>
    </w:p>
    <w:p w:rsidR="00E56ED8" w:rsidRPr="00E56ED8" w:rsidRDefault="00E56ED8" w:rsidP="00E56ED8">
      <w:pPr>
        <w:spacing w:before="120" w:after="216" w:line="0" w:lineRule="auto"/>
        <w:ind w:left="-13"/>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w:t>
      </w:r>
    </w:p>
    <w:p w:rsidR="00E56ED8" w:rsidRPr="00E56ED8" w:rsidRDefault="00E56ED8" w:rsidP="00E56ED8">
      <w:pPr>
        <w:spacing w:before="120" w:after="216" w:line="0" w:lineRule="auto"/>
        <w:ind w:left="-13"/>
        <w:rPr>
          <w:rFonts w:ascii="Times New Roman" w:eastAsia="Times New Roman" w:hAnsi="Times New Roman" w:cs="Times New Roman"/>
          <w:lang w:eastAsia="ru-RU"/>
        </w:rPr>
      </w:pPr>
      <w:r w:rsidRPr="00E56ED8">
        <w:rPr>
          <w:rFonts w:ascii="Times New Roman" w:eastAsia="Times New Roman" w:hAnsi="Times New Roman" w:cs="Times New Roman"/>
          <w:lang w:eastAsia="ru-RU"/>
        </w:rPr>
        <w:t xml:space="preserve">Полная версия этого текста находится на странице </w:t>
      </w:r>
      <w:hyperlink r:id="rId9" w:history="1">
        <w:r w:rsidRPr="00E56ED8">
          <w:rPr>
            <w:rFonts w:ascii="Times New Roman" w:eastAsia="Times New Roman" w:hAnsi="Times New Roman" w:cs="Times New Roman"/>
            <w:color w:val="333300"/>
            <w:u w:val="single"/>
            <w:lang w:eastAsia="ru-RU"/>
          </w:rPr>
          <w:t>http://archives.ru/anticorruption/pamyatka-tipovye-situation.shtml</w:t>
        </w:r>
      </w:hyperlink>
    </w:p>
    <w:p w:rsidR="00E56ED8" w:rsidRPr="00E56ED8" w:rsidRDefault="00E56ED8" w:rsidP="00E56ED8">
      <w:pPr>
        <w:spacing w:before="120" w:after="200" w:line="240" w:lineRule="auto"/>
        <w:rPr>
          <w:rFonts w:ascii="Times New Roman" w:eastAsia="Times New Roman" w:hAnsi="Times New Roman" w:cs="Times New Roman"/>
          <w:lang w:eastAsia="ru-RU"/>
        </w:rPr>
      </w:pPr>
      <w:r w:rsidRPr="00E56ED8">
        <w:rPr>
          <w:rFonts w:ascii="Times New Roman" w:eastAsia="Times New Roman" w:hAnsi="Times New Roman" w:cs="Times New Roman"/>
          <w:lang w:eastAsia="ru-RU"/>
        </w:rPr>
        <w:br/>
      </w:r>
    </w:p>
    <w:p w:rsidR="00E56ED8" w:rsidRPr="00E56ED8" w:rsidRDefault="00E56ED8" w:rsidP="00E56ED8">
      <w:pPr>
        <w:spacing w:after="200" w:line="276" w:lineRule="auto"/>
        <w:rPr>
          <w:rFonts w:ascii="Calibri" w:eastAsia="Times New Roman" w:hAnsi="Calibri" w:cs="Times New Roman"/>
          <w:lang w:eastAsia="ru-RU"/>
        </w:rPr>
      </w:pPr>
    </w:p>
    <w:p w:rsidR="00531EB8" w:rsidRDefault="00531EB8">
      <w:bookmarkStart w:id="0" w:name="_GoBack"/>
      <w:bookmarkEnd w:id="0"/>
    </w:p>
    <w:sectPr w:rsidR="00531EB8" w:rsidSect="004546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32E09"/>
    <w:multiLevelType w:val="multilevel"/>
    <w:tmpl w:val="92567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7D001B"/>
    <w:multiLevelType w:val="multilevel"/>
    <w:tmpl w:val="7D42C5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735113"/>
    <w:multiLevelType w:val="multilevel"/>
    <w:tmpl w:val="16AC14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BF00E2"/>
    <w:multiLevelType w:val="multilevel"/>
    <w:tmpl w:val="07686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854842"/>
    <w:multiLevelType w:val="multilevel"/>
    <w:tmpl w:val="8F0A0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AE3BE6"/>
    <w:multiLevelType w:val="multilevel"/>
    <w:tmpl w:val="3E3A8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430C7E"/>
    <w:multiLevelType w:val="multilevel"/>
    <w:tmpl w:val="A88E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8F2B8E"/>
    <w:multiLevelType w:val="multilevel"/>
    <w:tmpl w:val="59C67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166780"/>
    <w:multiLevelType w:val="multilevel"/>
    <w:tmpl w:val="A7F6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D363C3"/>
    <w:multiLevelType w:val="multilevel"/>
    <w:tmpl w:val="19E2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2E7965"/>
    <w:multiLevelType w:val="multilevel"/>
    <w:tmpl w:val="B40CE5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914038D"/>
    <w:multiLevelType w:val="multilevel"/>
    <w:tmpl w:val="AB684A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DCB4CF1"/>
    <w:multiLevelType w:val="multilevel"/>
    <w:tmpl w:val="069CE0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DC2D9C"/>
    <w:multiLevelType w:val="multilevel"/>
    <w:tmpl w:val="0EECE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394190"/>
    <w:multiLevelType w:val="multilevel"/>
    <w:tmpl w:val="FC80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B15706"/>
    <w:multiLevelType w:val="multilevel"/>
    <w:tmpl w:val="89644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F22284"/>
    <w:multiLevelType w:val="multilevel"/>
    <w:tmpl w:val="ABD8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1D55DA"/>
    <w:multiLevelType w:val="multilevel"/>
    <w:tmpl w:val="9CE0C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7738D5"/>
    <w:multiLevelType w:val="multilevel"/>
    <w:tmpl w:val="E878CA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7B75A1E"/>
    <w:multiLevelType w:val="multilevel"/>
    <w:tmpl w:val="0B40F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1BA6416"/>
    <w:multiLevelType w:val="multilevel"/>
    <w:tmpl w:val="E9C001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46A0040"/>
    <w:multiLevelType w:val="multilevel"/>
    <w:tmpl w:val="91641B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AC43343"/>
    <w:multiLevelType w:val="multilevel"/>
    <w:tmpl w:val="B56C6E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14075EE"/>
    <w:multiLevelType w:val="multilevel"/>
    <w:tmpl w:val="E89679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9D00479"/>
    <w:multiLevelType w:val="multilevel"/>
    <w:tmpl w:val="87DE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2618F3"/>
    <w:multiLevelType w:val="multilevel"/>
    <w:tmpl w:val="C3DC6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4"/>
  </w:num>
  <w:num w:numId="3">
    <w:abstractNumId w:val="8"/>
  </w:num>
  <w:num w:numId="4">
    <w:abstractNumId w:val="17"/>
  </w:num>
  <w:num w:numId="5">
    <w:abstractNumId w:val="7"/>
  </w:num>
  <w:num w:numId="6">
    <w:abstractNumId w:val="12"/>
  </w:num>
  <w:num w:numId="7">
    <w:abstractNumId w:val="9"/>
  </w:num>
  <w:num w:numId="8">
    <w:abstractNumId w:val="18"/>
  </w:num>
  <w:num w:numId="9">
    <w:abstractNumId w:val="22"/>
  </w:num>
  <w:num w:numId="10">
    <w:abstractNumId w:val="0"/>
  </w:num>
  <w:num w:numId="11">
    <w:abstractNumId w:val="13"/>
  </w:num>
  <w:num w:numId="12">
    <w:abstractNumId w:val="3"/>
  </w:num>
  <w:num w:numId="13">
    <w:abstractNumId w:val="15"/>
  </w:num>
  <w:num w:numId="14">
    <w:abstractNumId w:val="14"/>
  </w:num>
  <w:num w:numId="15">
    <w:abstractNumId w:val="10"/>
  </w:num>
  <w:num w:numId="16">
    <w:abstractNumId w:val="25"/>
  </w:num>
  <w:num w:numId="17">
    <w:abstractNumId w:val="19"/>
  </w:num>
  <w:num w:numId="18">
    <w:abstractNumId w:val="11"/>
  </w:num>
  <w:num w:numId="19">
    <w:abstractNumId w:val="20"/>
  </w:num>
  <w:num w:numId="20">
    <w:abstractNumId w:val="4"/>
  </w:num>
  <w:num w:numId="21">
    <w:abstractNumId w:val="23"/>
  </w:num>
  <w:num w:numId="22">
    <w:abstractNumId w:val="16"/>
  </w:num>
  <w:num w:numId="23">
    <w:abstractNumId w:val="5"/>
  </w:num>
  <w:num w:numId="24">
    <w:abstractNumId w:val="2"/>
  </w:num>
  <w:num w:numId="25">
    <w:abstractNumId w:val="2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19"/>
    <w:rsid w:val="00531EB8"/>
    <w:rsid w:val="00DA6B19"/>
    <w:rsid w:val="00E56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1171E4-5FE3-4421-95AA-7C5C96283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archives.ru/printpdf/anticorruption/pamyatka-tipovye-situation.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archives.ru/print/anticorruption/pamyatka-tipovye-situation.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rchives.ru/anticorruption/pamyatka-tipovye-situation.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4687</Words>
  <Characters>26718</Characters>
  <Application>Microsoft Office Word</Application>
  <DocSecurity>0</DocSecurity>
  <Lines>222</Lines>
  <Paragraphs>62</Paragraphs>
  <ScaleCrop>false</ScaleCrop>
  <Company>SPecialiST RePack</Company>
  <LinksUpToDate>false</LinksUpToDate>
  <CharactersWithSpaces>31343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2020-02-17T04:55:00Z</dcterms:created>
  <dcterms:modified xsi:type="dcterms:W3CDTF">2020-02-17T04:55:00Z</dcterms:modified>
</cp:coreProperties>
</file>