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E73" w:rsidRPr="00451301" w:rsidRDefault="002B3E73" w:rsidP="002B3E7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73" w:rsidRPr="002B3E73" w:rsidRDefault="002B3E73" w:rsidP="002B3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2B3E7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2B3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2B3E73" w:rsidRPr="002B3E73" w:rsidRDefault="002B3E73" w:rsidP="002B3E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2B3E73" w:rsidRPr="002B3E73" w:rsidRDefault="002B3E73" w:rsidP="002B3E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2B3E73" w:rsidRPr="002B3E73" w:rsidRDefault="002B3E73" w:rsidP="002B3E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3E73" w:rsidRPr="002B3E73" w:rsidRDefault="002B3E73" w:rsidP="002B3E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B3E73" w:rsidRPr="002B3E73" w:rsidRDefault="002B3E73" w:rsidP="002B3E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3E73" w:rsidRPr="002B3E73" w:rsidRDefault="009901AA" w:rsidP="00E47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E47E69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.12.2021</w:t>
      </w:r>
      <w:r w:rsidR="002B3E73" w:rsidRPr="002B3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24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E47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№ 179</w:t>
      </w:r>
    </w:p>
    <w:p w:rsidR="002B3E73" w:rsidRPr="002B3E73" w:rsidRDefault="002B3E73" w:rsidP="002B3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2B3E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2B3E73" w:rsidRPr="00451301" w:rsidRDefault="002B3E73" w:rsidP="002B3E7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Об утверждении Правил установления квоты приема</w:t>
      </w:r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на целевое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обучение по</w:t>
      </w:r>
      <w:proofErr w:type="gram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образовательным программам</w:t>
      </w:r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высшего образования за счет бюджетных ассигнований</w:t>
      </w:r>
    </w:p>
    <w:p w:rsidR="002B3E73" w:rsidRPr="002B3E73" w:rsidRDefault="002B3E73" w:rsidP="002B3E7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бюджета  </w:t>
      </w:r>
      <w:proofErr w:type="spellStart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Асиновского района Томской области</w:t>
      </w:r>
    </w:p>
    <w:p w:rsidR="002B3E73" w:rsidRPr="002B3E73" w:rsidRDefault="002B3E73" w:rsidP="002B3E73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со статьями 56, 71.1 Федерального закона от 29 декабря 2012 г. N 273-ФЗ "Об образовании в Российской Федерации", администрация  </w:t>
      </w:r>
      <w:proofErr w:type="spellStart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сельского поселения  Асиновского района Томской области</w:t>
      </w:r>
    </w:p>
    <w:p w:rsidR="002B3E73" w:rsidRPr="002B3E73" w:rsidRDefault="002B3E73" w:rsidP="002B3E73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ПОСТАНОВЛЯЮ: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1. Утвердить прилагаемые Правила установления квоты приема на целевое обучение по образовательным программам высшего образования за счет бюджетных ассигнований бюджета  </w:t>
      </w:r>
      <w:proofErr w:type="spellStart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 согласно Приложения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1</w:t>
      </w:r>
      <w:proofErr w:type="gram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к постановлению.</w:t>
      </w:r>
    </w:p>
    <w:p w:rsidR="00451301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2. Настоящее постановление подлежит официальному опубликованию</w:t>
      </w:r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в официальном печатном издании «Информационный бюллетень» и размещению на официальном сайте </w:t>
      </w:r>
      <w:proofErr w:type="spellStart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</w:t>
      </w:r>
      <w:hyperlink r:id="rId7" w:history="1">
        <w:r w:rsidRPr="00451301">
          <w:rPr>
            <w:rStyle w:val="a5"/>
            <w:rFonts w:ascii="Times New Roman" w:eastAsia="Arial Unicode MS" w:hAnsi="Times New Roman" w:cs="Times New Roman"/>
            <w:sz w:val="24"/>
            <w:szCs w:val="24"/>
            <w:lang w:eastAsia="ru-RU" w:bidi="ru-RU"/>
          </w:rPr>
          <w:t>www.nkselpasino.ru</w:t>
        </w:r>
      </w:hyperlink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3. Настоящее постановление вступает в силу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</w:t>
      </w:r>
      <w:proofErr w:type="gram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даты его официального опубликования.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4.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исполнением настоящего постановления возложить на </w:t>
      </w:r>
      <w:r w:rsidR="00E47E69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заместителя главы по управлению делами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Администрации </w:t>
      </w:r>
      <w:proofErr w:type="spellStart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сельского поселения. 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Глава сельского поселения                                                         </w:t>
      </w:r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А.В. Карпенко 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51301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E47E69" w:rsidRDefault="00E47E69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</w:p>
    <w:p w:rsidR="002B3E73" w:rsidRPr="002B3E73" w:rsidRDefault="00451301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lastRenderedPageBreak/>
        <w:t>УТВЕРЖДЕНЫ</w:t>
      </w:r>
    </w:p>
    <w:p w:rsidR="002B3E73" w:rsidRPr="002B3E73" w:rsidRDefault="002B3E73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Приложение 1</w:t>
      </w:r>
    </w:p>
    <w:p w:rsidR="002B3E73" w:rsidRPr="002B3E73" w:rsidRDefault="002B3E73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Постановлением</w:t>
      </w:r>
    </w:p>
    <w:p w:rsidR="002B3E73" w:rsidRPr="002B3E73" w:rsidRDefault="002B3E73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Администрации  </w:t>
      </w:r>
      <w:proofErr w:type="spellStart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2B3E73" w:rsidRPr="002B3E73" w:rsidRDefault="002B3E73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сельского поселения  </w:t>
      </w:r>
    </w:p>
    <w:p w:rsidR="002B3E73" w:rsidRPr="002B3E73" w:rsidRDefault="00CB5514" w:rsidP="002B3E73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от 28</w:t>
      </w:r>
      <w:bookmarkStart w:id="0" w:name="_GoBack"/>
      <w:bookmarkEnd w:id="0"/>
      <w:r w:rsidR="00E47E69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.12.2021 № 179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>Правила</w:t>
      </w:r>
      <w:r w:rsidRPr="002B3E7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br/>
        <w:t xml:space="preserve">установления квоты приема на целевое </w:t>
      </w:r>
      <w:proofErr w:type="gramStart"/>
      <w:r w:rsidRPr="002B3E7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>обучение по</w:t>
      </w:r>
      <w:proofErr w:type="gramEnd"/>
      <w:r w:rsidRPr="002B3E7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 xml:space="preserve"> образовательным программам высшего образования за счет бюджетных ассигнований бюджета  </w:t>
      </w:r>
      <w:proofErr w:type="spellStart"/>
      <w:r w:rsidRPr="00451301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451301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Pr="002B3E7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2B3E73" w:rsidRPr="002B3E73" w:rsidRDefault="002B3E73" w:rsidP="002B3E7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I. Общие положения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1.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Настоящие Правила определяют порядок и сроки установления квоты приема граждан, заключивших договор о целевом обучении по образовательной программе высшего образования, на целевое обучение по образовательным программам высшего образования за счет бюджетных ассигнований бюджета  </w:t>
      </w:r>
      <w:proofErr w:type="spellStart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 (далее соответственно - целевое обучение, договор о целевом обучении, прием на целевое обучение, квота приема на целевое обучение, образовательная программа).</w:t>
      </w:r>
      <w:proofErr w:type="gramEnd"/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Право на прием на целевое обучение по образовательным программам высшего образования за счет бюджетных ассигнований бюджета  </w:t>
      </w:r>
      <w:proofErr w:type="spellStart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области, в пределах установленной квоты приема на целевое обучение имеют граждане, которые в соответствии со статьей 56 Федерального закона от 29 декабря 2012 г. N 273-ФЗ "Об образовании в Российской Федерации" заключили договор о целевом обучении с расположенными</w:t>
      </w:r>
      <w:proofErr w:type="gram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на территории  </w:t>
      </w:r>
      <w:proofErr w:type="spellStart"/>
      <w:r w:rsidR="00451301"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области: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 муниципальными учреждениями, муниципальными унитарными предприятиями;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- хозяйственными обществами, в уставном капитале которых присутствует доля  </w:t>
      </w:r>
      <w:proofErr w:type="spellStart"/>
      <w:r w:rsidR="00451301"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области, их дочерними хозяйственными обществами.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2.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Квота приема на целевое обучение устанавливается по специальностям, направлениям подготовки высшего образования (далее соответственно - специальности, направления подготовки), в пределах контрольных цифр приема на обучение по специальностям, направлениям подготовки за счет бюджетных ассигнований бюджета  </w:t>
      </w:r>
      <w:proofErr w:type="spellStart"/>
      <w:r w:rsidR="00451301"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="00451301"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сельского поселения  Асиновского района Томской области (далее - бюджетные места) на очередной год, в котором осуществляется прием на целевое обучение (далее - год приема на целевое обучение), посредством</w:t>
      </w:r>
      <w:proofErr w:type="gram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определения доли мест для приема на целевое обучение в общем количестве бюджетных мест (процентов).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3. При установлении квоты приема на целевое обучение учитываются: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потребности экономики  </w:t>
      </w:r>
      <w:proofErr w:type="spellStart"/>
      <w:r w:rsidR="00451301"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 в квалифицированных кадрах по специальностям, направлениям подготовки;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отраслевые особенности трудовой деятельности и обеспечения квалифицированными кадрами;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динамика приема граждан на обучение в организации, осуществляющие образовательную деятельность (далее – образовательная организация), по специальностям, направлениям подготовки за счет бюджетных ассигнований бюджета  </w:t>
      </w:r>
      <w:proofErr w:type="spellStart"/>
      <w:r w:rsidR="00451301"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Новокусковсковского</w:t>
      </w:r>
      <w:proofErr w:type="spell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 (далее – местного бюджета) и по договорам об образовании за счет средств физических и (или) юридических лиц за 5 лет,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lastRenderedPageBreak/>
        <w:t>предшествующих году приема на целевое обучение;</w:t>
      </w:r>
      <w:proofErr w:type="gramEnd"/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динамика целевого обучения и приема на целевое обучение в организации по специальностям, направлениям подготовки за 5 лет, предшествующих году приема на целевое обучение;</w:t>
      </w:r>
    </w:p>
    <w:p w:rsidR="002B3E73" w:rsidRPr="002B3E73" w:rsidRDefault="002B3E73" w:rsidP="002B3E7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II. Порядок и сроки установления квоты приема на целевое обучение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4.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Администрация  </w:t>
      </w:r>
      <w:proofErr w:type="spellStart"/>
      <w:r w:rsidR="00451301"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Новокусковское</w:t>
      </w:r>
      <w:proofErr w:type="spellEnd"/>
      <w:r w:rsidR="00451301"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 (далее – администрация) не позднее 1 августа года, предшествующего году приема на целевое обучение, может направить в образовательные организации информацию о потребности  </w:t>
      </w:r>
      <w:proofErr w:type="spellStart"/>
      <w:r w:rsidR="00451301" w:rsidRPr="0045130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Новокусковского</w:t>
      </w:r>
      <w:proofErr w:type="spell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 Асиновского района Томской области в подготовке специалистов по специальностям, направлениям подготовки, которую необходимо учесть при установлении квоты приема на целевое обучение.</w:t>
      </w:r>
      <w:proofErr w:type="gramEnd"/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Указанная информация должна содержать количество бюджетных мест для приема по договору о целевом обучении, расчет средств, направляемых в качестве бюджетных ассигнований на организацию бюджетных мест для приема на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обучение по специальности</w:t>
      </w:r>
      <w:proofErr w:type="gram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, направлению подготовки в рамках квоты приема на целевое обучение, проект договора с образовательной организацией. 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5. По итогам рассмотрения информации, указанной в пункте 4 настоящих Правил, администрация устанавливает квоту приема на целевое обучение не позднее 1 декабря года, предшествующего году приема на целевое обучение.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6. Администрация на основе установленной квоты приема на целевое обучение,  и сведений о количестве бюджетных мест для приема на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обучение по специальности</w:t>
      </w:r>
      <w:proofErr w:type="gram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направлению подготовки в образовательных организациях вправе детализировать квоту приема на целевое обучение с установлением количества мест по специальностям, направлениям подготовки для приема в конкретные организации с указанием заказчиков.</w:t>
      </w:r>
    </w:p>
    <w:p w:rsidR="002B3E73" w:rsidRPr="002B3E73" w:rsidRDefault="002B3E73" w:rsidP="002B3E73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7. </w:t>
      </w:r>
      <w:proofErr w:type="gramStart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Образовательная организация не позднее 1 июня года приема на целевое обучение вправе выделить количество мест для приема на целевое обучение по конкретным специальностям, направлениям подготовки в соответствии с квотой приема на целевое обучение, установленной администрацией, с округлением до целого значения в соответствии с действующим порядком округления (по математическим правилам), если количество мест для приема на целевое обучение не установлено администрацией</w:t>
      </w:r>
      <w:proofErr w:type="gramEnd"/>
      <w:r w:rsidRPr="002B3E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 Если количество мест, рассчитанное в соответствии с квотой приема на целевое обучение,  составляет менее одного, выделяется одно место.</w:t>
      </w:r>
    </w:p>
    <w:p w:rsidR="00226727" w:rsidRDefault="00226727">
      <w:pPr>
        <w:rPr>
          <w:rFonts w:ascii="Times New Roman" w:hAnsi="Times New Roman" w:cs="Times New Roman"/>
          <w:sz w:val="24"/>
          <w:szCs w:val="24"/>
        </w:rPr>
      </w:pPr>
    </w:p>
    <w:p w:rsidR="00451301" w:rsidRDefault="00451301">
      <w:pPr>
        <w:rPr>
          <w:rFonts w:ascii="Times New Roman" w:hAnsi="Times New Roman" w:cs="Times New Roman"/>
          <w:sz w:val="24"/>
          <w:szCs w:val="24"/>
        </w:rPr>
      </w:pPr>
    </w:p>
    <w:p w:rsidR="00451301" w:rsidRDefault="00451301">
      <w:pPr>
        <w:rPr>
          <w:rFonts w:ascii="Times New Roman" w:hAnsi="Times New Roman" w:cs="Times New Roman"/>
          <w:sz w:val="24"/>
          <w:szCs w:val="24"/>
        </w:rPr>
      </w:pPr>
    </w:p>
    <w:p w:rsidR="00451301" w:rsidRDefault="00451301">
      <w:pPr>
        <w:rPr>
          <w:rFonts w:ascii="Times New Roman" w:hAnsi="Times New Roman" w:cs="Times New Roman"/>
          <w:sz w:val="24"/>
          <w:szCs w:val="24"/>
        </w:rPr>
      </w:pPr>
    </w:p>
    <w:p w:rsidR="00451301" w:rsidRDefault="00451301">
      <w:pPr>
        <w:rPr>
          <w:rFonts w:ascii="Times New Roman" w:hAnsi="Times New Roman" w:cs="Times New Roman"/>
          <w:sz w:val="24"/>
          <w:szCs w:val="24"/>
        </w:rPr>
      </w:pPr>
    </w:p>
    <w:p w:rsidR="00451301" w:rsidRDefault="00451301">
      <w:pPr>
        <w:rPr>
          <w:rFonts w:ascii="Times New Roman" w:hAnsi="Times New Roman" w:cs="Times New Roman"/>
          <w:sz w:val="24"/>
          <w:szCs w:val="24"/>
        </w:rPr>
      </w:pPr>
    </w:p>
    <w:p w:rsidR="00451301" w:rsidRDefault="00451301">
      <w:pPr>
        <w:rPr>
          <w:rFonts w:ascii="Times New Roman" w:hAnsi="Times New Roman" w:cs="Times New Roman"/>
          <w:sz w:val="24"/>
          <w:szCs w:val="24"/>
        </w:rPr>
      </w:pPr>
    </w:p>
    <w:p w:rsidR="00451301" w:rsidRPr="00451301" w:rsidRDefault="00451301" w:rsidP="00E47E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1301" w:rsidRPr="00451301" w:rsidRDefault="00451301" w:rsidP="00451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1301" w:rsidRPr="00451301" w:rsidRDefault="00451301" w:rsidP="00451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1301" w:rsidRPr="00451301" w:rsidRDefault="00451301" w:rsidP="00451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1301" w:rsidRPr="00451301" w:rsidRDefault="00451301" w:rsidP="00451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1301" w:rsidRPr="00451301" w:rsidRDefault="00451301">
      <w:pPr>
        <w:rPr>
          <w:rFonts w:ascii="Times New Roman" w:hAnsi="Times New Roman" w:cs="Times New Roman"/>
          <w:sz w:val="24"/>
          <w:szCs w:val="24"/>
        </w:rPr>
      </w:pPr>
    </w:p>
    <w:sectPr w:rsidR="00451301" w:rsidRPr="00451301" w:rsidSect="006658F9">
      <w:headerReference w:type="even" r:id="rId8"/>
      <w:headerReference w:type="default" r:id="rId9"/>
      <w:pgSz w:w="11900" w:h="16840" w:code="9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2E9" w:rsidRDefault="003D12E9">
      <w:pPr>
        <w:spacing w:after="0" w:line="240" w:lineRule="auto"/>
      </w:pPr>
      <w:r>
        <w:separator/>
      </w:r>
    </w:p>
  </w:endnote>
  <w:endnote w:type="continuationSeparator" w:id="0">
    <w:p w:rsidR="003D12E9" w:rsidRDefault="003D1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2E9" w:rsidRDefault="003D12E9">
      <w:pPr>
        <w:spacing w:after="0" w:line="240" w:lineRule="auto"/>
      </w:pPr>
      <w:r>
        <w:separator/>
      </w:r>
    </w:p>
  </w:footnote>
  <w:footnote w:type="continuationSeparator" w:id="0">
    <w:p w:rsidR="003D12E9" w:rsidRDefault="003D1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0E0" w:rsidRDefault="00F5144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C350E0" w:rsidRDefault="003D12E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8F9" w:rsidRDefault="003D12E9">
    <w:pPr>
      <w:pStyle w:val="a3"/>
      <w:jc w:val="center"/>
    </w:pPr>
  </w:p>
  <w:p w:rsidR="006658F9" w:rsidRDefault="003D12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804"/>
    <w:rsid w:val="00226727"/>
    <w:rsid w:val="00244103"/>
    <w:rsid w:val="002B3E73"/>
    <w:rsid w:val="003D12E9"/>
    <w:rsid w:val="00451301"/>
    <w:rsid w:val="00515804"/>
    <w:rsid w:val="009901AA"/>
    <w:rsid w:val="00C83F68"/>
    <w:rsid w:val="00CB5514"/>
    <w:rsid w:val="00D96021"/>
    <w:rsid w:val="00E47E69"/>
    <w:rsid w:val="00F5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E7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2B3E7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5">
    <w:name w:val="Hyperlink"/>
    <w:basedOn w:val="a0"/>
    <w:uiPriority w:val="99"/>
    <w:unhideWhenUsed/>
    <w:rsid w:val="002B3E7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7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E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E7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2B3E7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5">
    <w:name w:val="Hyperlink"/>
    <w:basedOn w:val="a0"/>
    <w:uiPriority w:val="99"/>
    <w:unhideWhenUsed/>
    <w:rsid w:val="002B3E7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7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E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2021-12-28T07:39:00Z</cp:lastPrinted>
  <dcterms:created xsi:type="dcterms:W3CDTF">2021-12-13T03:51:00Z</dcterms:created>
  <dcterms:modified xsi:type="dcterms:W3CDTF">2021-12-29T01:58:00Z</dcterms:modified>
</cp:coreProperties>
</file>