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74F" w:rsidRDefault="00AE474F" w:rsidP="00AE474F">
      <w:pPr>
        <w:pStyle w:val="a4"/>
        <w:shd w:val="clear" w:color="auto" w:fill="FFFFFF"/>
        <w:spacing w:before="0" w:beforeAutospacing="0" w:after="0" w:afterAutospacing="0"/>
        <w:jc w:val="center"/>
        <w:rPr>
          <w:color w:val="262626"/>
        </w:rPr>
      </w:pPr>
      <w:r>
        <w:rPr>
          <w:rStyle w:val="a7"/>
          <w:color w:val="262626"/>
        </w:rPr>
        <w:t>Доклад</w:t>
      </w:r>
    </w:p>
    <w:p w:rsidR="00995FF7" w:rsidRDefault="00AE474F" w:rsidP="00995FF7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rStyle w:val="a7"/>
          <w:color w:val="262626"/>
        </w:rPr>
      </w:pPr>
      <w:r>
        <w:rPr>
          <w:rStyle w:val="a7"/>
          <w:color w:val="262626"/>
        </w:rPr>
        <w:t xml:space="preserve">об эффективности функционирования системы внутреннего обеспечения соответствия требованиям антимонопольного законодательства </w:t>
      </w:r>
      <w:proofErr w:type="gramStart"/>
      <w:r>
        <w:rPr>
          <w:rStyle w:val="a7"/>
          <w:color w:val="262626"/>
        </w:rPr>
        <w:t>в</w:t>
      </w:r>
      <w:proofErr w:type="gramEnd"/>
      <w:r>
        <w:rPr>
          <w:rStyle w:val="a7"/>
          <w:color w:val="262626"/>
        </w:rPr>
        <w:t xml:space="preserve"> </w:t>
      </w:r>
    </w:p>
    <w:p w:rsidR="00AE474F" w:rsidRDefault="00995FF7" w:rsidP="00995FF7">
      <w:pPr>
        <w:pStyle w:val="a4"/>
        <w:shd w:val="clear" w:color="auto" w:fill="FFFFFF"/>
        <w:spacing w:before="0" w:beforeAutospacing="0" w:after="0" w:afterAutospacing="0"/>
        <w:jc w:val="center"/>
        <w:rPr>
          <w:bCs/>
          <w:color w:val="262626"/>
        </w:rPr>
      </w:pPr>
      <w:r>
        <w:rPr>
          <w:rStyle w:val="a7"/>
          <w:color w:val="262626"/>
        </w:rPr>
        <w:t xml:space="preserve">муниципальном </w:t>
      </w:r>
      <w:proofErr w:type="gramStart"/>
      <w:r>
        <w:rPr>
          <w:rStyle w:val="a7"/>
          <w:color w:val="262626"/>
        </w:rPr>
        <w:t>образовании</w:t>
      </w:r>
      <w:proofErr w:type="gramEnd"/>
      <w:r>
        <w:rPr>
          <w:rStyle w:val="a7"/>
          <w:color w:val="262626"/>
        </w:rPr>
        <w:t xml:space="preserve"> «</w:t>
      </w:r>
      <w:proofErr w:type="spellStart"/>
      <w:r w:rsidR="0001329F">
        <w:rPr>
          <w:rStyle w:val="a7"/>
          <w:color w:val="262626"/>
        </w:rPr>
        <w:t>Новокусковское</w:t>
      </w:r>
      <w:proofErr w:type="spellEnd"/>
      <w:r w:rsidR="0001329F">
        <w:rPr>
          <w:rStyle w:val="a7"/>
          <w:color w:val="262626"/>
        </w:rPr>
        <w:t xml:space="preserve"> сельское поселение</w:t>
      </w:r>
      <w:r w:rsidR="00D469F8">
        <w:rPr>
          <w:b/>
        </w:rPr>
        <w:t>»</w:t>
      </w:r>
      <w:r w:rsidR="00AE474F">
        <w:rPr>
          <w:rStyle w:val="a7"/>
          <w:b w:val="0"/>
          <w:color w:val="262626"/>
        </w:rPr>
        <w:t xml:space="preserve"> </w:t>
      </w:r>
      <w:r w:rsidR="00AE474F">
        <w:rPr>
          <w:rStyle w:val="a7"/>
          <w:color w:val="262626"/>
        </w:rPr>
        <w:t>за 202</w:t>
      </w:r>
      <w:r w:rsidR="00C339AC">
        <w:rPr>
          <w:rStyle w:val="a7"/>
          <w:color w:val="262626"/>
        </w:rPr>
        <w:t>4</w:t>
      </w:r>
      <w:r w:rsidR="00AE474F">
        <w:rPr>
          <w:rStyle w:val="a7"/>
          <w:color w:val="262626"/>
        </w:rPr>
        <w:t xml:space="preserve"> год</w:t>
      </w:r>
    </w:p>
    <w:p w:rsidR="00AE474F" w:rsidRDefault="00AE474F" w:rsidP="00AE474F">
      <w:pPr>
        <w:shd w:val="clear" w:color="auto" w:fill="FFFFFF"/>
        <w:spacing w:before="135"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Общие положения:</w:t>
      </w:r>
    </w:p>
    <w:p w:rsidR="00AE474F" w:rsidRDefault="00AE474F" w:rsidP="00AE474F">
      <w:pPr>
        <w:pStyle w:val="40"/>
        <w:shd w:val="clear" w:color="auto" w:fill="auto"/>
        <w:tabs>
          <w:tab w:val="left" w:pos="2410"/>
          <w:tab w:val="left" w:pos="4906"/>
          <w:tab w:val="left" w:pos="7383"/>
        </w:tabs>
        <w:spacing w:before="0" w:after="0" w:line="276" w:lineRule="auto"/>
        <w:ind w:left="20" w:right="20" w:firstLine="68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Администрация </w:t>
      </w:r>
      <w:r w:rsidR="0001329F">
        <w:rPr>
          <w:sz w:val="24"/>
          <w:szCs w:val="24"/>
        </w:rPr>
        <w:t>Новокусковского</w:t>
      </w:r>
      <w:r>
        <w:rPr>
          <w:sz w:val="24"/>
          <w:szCs w:val="24"/>
        </w:rPr>
        <w:t xml:space="preserve"> сельского поселения (далее Администрация)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осуществляет деятельность по организации </w:t>
      </w:r>
      <w:r w:rsidR="00174029">
        <w:rPr>
          <w:sz w:val="24"/>
          <w:szCs w:val="24"/>
        </w:rPr>
        <w:t xml:space="preserve">системы внутреннего обеспечения соответствия требованиям </w:t>
      </w:r>
      <w:r>
        <w:rPr>
          <w:sz w:val="24"/>
          <w:szCs w:val="24"/>
        </w:rPr>
        <w:t>антимонопольного законодательства, на основании следующих нормативных правовых актов:</w:t>
      </w:r>
    </w:p>
    <w:p w:rsidR="00AE474F" w:rsidRDefault="00AE474F" w:rsidP="00AE474F">
      <w:pPr>
        <w:pStyle w:val="40"/>
        <w:numPr>
          <w:ilvl w:val="0"/>
          <w:numId w:val="1"/>
        </w:numPr>
        <w:shd w:val="clear" w:color="auto" w:fill="auto"/>
        <w:tabs>
          <w:tab w:val="left" w:pos="1134"/>
          <w:tab w:val="left" w:pos="2410"/>
          <w:tab w:val="left" w:pos="4906"/>
          <w:tab w:val="left" w:pos="7383"/>
        </w:tabs>
        <w:spacing w:before="0" w:after="0" w:line="276" w:lineRule="auto"/>
        <w:ind w:left="0" w:right="2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Указ Президента Российской Федерации от 21.12.2017 № 618 «Об основных направлениях государственной политики по развитию конкуренции»</w:t>
      </w:r>
    </w:p>
    <w:p w:rsidR="00AE474F" w:rsidRDefault="00AE474F" w:rsidP="00AE474F">
      <w:pPr>
        <w:pStyle w:val="41"/>
        <w:numPr>
          <w:ilvl w:val="0"/>
          <w:numId w:val="1"/>
        </w:numPr>
        <w:shd w:val="clear" w:color="auto" w:fill="auto"/>
        <w:tabs>
          <w:tab w:val="left" w:pos="1134"/>
        </w:tabs>
        <w:spacing w:before="0" w:after="0" w:line="276" w:lineRule="auto"/>
        <w:ind w:left="0" w:right="20" w:firstLine="709"/>
        <w:rPr>
          <w:sz w:val="24"/>
          <w:szCs w:val="24"/>
        </w:rPr>
      </w:pPr>
      <w:r>
        <w:rPr>
          <w:sz w:val="24"/>
          <w:szCs w:val="24"/>
        </w:rPr>
        <w:t>распоряжение Губернатора Томской области от 27.02.2019 № 44-р «О создании и организации системы внутреннего обеспечения соответствия требованиям антимонопольного законодательства в исполнительных органах государственной власти Томской области» (далее - распоряжение Губернатора Томской области № 44-р);</w:t>
      </w:r>
    </w:p>
    <w:p w:rsidR="0001329F" w:rsidRDefault="00AE474F" w:rsidP="00D469F8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1329F" w:rsidRPr="0001329F">
        <w:rPr>
          <w:rFonts w:ascii="Times New Roman" w:hAnsi="Times New Roman" w:cs="Times New Roman"/>
          <w:sz w:val="24"/>
          <w:szCs w:val="24"/>
        </w:rPr>
        <w:t xml:space="preserve">Постановление № 252 от 07.12.2022 </w:t>
      </w:r>
      <w:r w:rsidR="0001329F">
        <w:rPr>
          <w:rFonts w:ascii="Times New Roman" w:hAnsi="Times New Roman" w:cs="Times New Roman"/>
          <w:sz w:val="24"/>
          <w:szCs w:val="24"/>
        </w:rPr>
        <w:t>«</w:t>
      </w:r>
      <w:r w:rsidR="0001329F" w:rsidRPr="0001329F">
        <w:rPr>
          <w:rFonts w:ascii="Times New Roman" w:hAnsi="Times New Roman" w:cs="Times New Roman"/>
          <w:sz w:val="24"/>
          <w:szCs w:val="24"/>
        </w:rPr>
        <w:t>Об организации в Администрации Новокусковского сельского поселения системы внутреннего обеспечения соответствия требованиям антимонопольного законодательства</w:t>
      </w:r>
      <w:r w:rsidR="0001329F">
        <w:rPr>
          <w:rFonts w:ascii="Times New Roman" w:hAnsi="Times New Roman" w:cs="Times New Roman"/>
          <w:sz w:val="24"/>
          <w:szCs w:val="24"/>
        </w:rPr>
        <w:t>».</w:t>
      </w:r>
    </w:p>
    <w:p w:rsidR="00174029" w:rsidRDefault="00174029" w:rsidP="00174029">
      <w:pPr>
        <w:pStyle w:val="40"/>
        <w:shd w:val="clear" w:color="auto" w:fill="auto"/>
        <w:spacing w:before="0" w:after="0" w:line="276" w:lineRule="auto"/>
        <w:ind w:right="20" w:firstLine="689"/>
        <w:jc w:val="both"/>
        <w:rPr>
          <w:sz w:val="24"/>
          <w:szCs w:val="24"/>
        </w:rPr>
      </w:pPr>
      <w:r>
        <w:rPr>
          <w:sz w:val="24"/>
          <w:szCs w:val="24"/>
        </w:rPr>
        <w:t>2. В рамках организации системы внутреннего обеспечения соответствия требованиям антимонопольного законодательства (</w:t>
      </w:r>
      <w:proofErr w:type="gramStart"/>
      <w:r>
        <w:rPr>
          <w:sz w:val="24"/>
          <w:szCs w:val="24"/>
        </w:rPr>
        <w:t>антимонопольный</w:t>
      </w:r>
      <w:proofErr w:type="gramEnd"/>
      <w:r>
        <w:rPr>
          <w:sz w:val="24"/>
          <w:szCs w:val="24"/>
        </w:rPr>
        <w:t xml:space="preserve"> комплаенс) Администрации </w:t>
      </w:r>
      <w:r>
        <w:rPr>
          <w:b/>
          <w:sz w:val="24"/>
          <w:szCs w:val="24"/>
        </w:rPr>
        <w:t>реализованы следующие мероприятия</w:t>
      </w:r>
      <w:r>
        <w:rPr>
          <w:sz w:val="24"/>
          <w:szCs w:val="24"/>
        </w:rPr>
        <w:t>:</w:t>
      </w:r>
    </w:p>
    <w:p w:rsidR="00174029" w:rsidRDefault="00174029" w:rsidP="00174029">
      <w:pPr>
        <w:pStyle w:val="41"/>
        <w:shd w:val="clear" w:color="auto" w:fill="auto"/>
        <w:spacing w:before="0" w:after="0" w:line="276" w:lineRule="auto"/>
        <w:ind w:right="20" w:firstLine="689"/>
        <w:rPr>
          <w:sz w:val="24"/>
          <w:szCs w:val="24"/>
        </w:rPr>
      </w:pPr>
      <w:r>
        <w:rPr>
          <w:sz w:val="24"/>
          <w:szCs w:val="24"/>
        </w:rPr>
        <w:t xml:space="preserve"> 2.1. Проведен анализ сведений о наличии/отсутствии нарушений в Администрации антимонопольного законодательства (наличие предостережений, предупреждений, штрафов, жалоб, возбужденных дел) за 202</w:t>
      </w:r>
      <w:r w:rsidR="00C339AC">
        <w:rPr>
          <w:sz w:val="24"/>
          <w:szCs w:val="24"/>
        </w:rPr>
        <w:t>4</w:t>
      </w:r>
      <w:r>
        <w:rPr>
          <w:sz w:val="24"/>
          <w:szCs w:val="24"/>
        </w:rPr>
        <w:t xml:space="preserve"> год.</w:t>
      </w:r>
    </w:p>
    <w:p w:rsidR="00174029" w:rsidRDefault="00174029" w:rsidP="00174029">
      <w:pPr>
        <w:pStyle w:val="41"/>
        <w:shd w:val="clear" w:color="auto" w:fill="auto"/>
        <w:spacing w:before="0" w:after="0" w:line="276" w:lineRule="auto"/>
        <w:ind w:right="20" w:firstLine="692"/>
        <w:contextualSpacing/>
        <w:rPr>
          <w:sz w:val="24"/>
          <w:szCs w:val="24"/>
        </w:rPr>
      </w:pPr>
      <w:r>
        <w:rPr>
          <w:sz w:val="24"/>
          <w:szCs w:val="24"/>
        </w:rPr>
        <w:t>За 202</w:t>
      </w:r>
      <w:r w:rsidR="00C339AC">
        <w:rPr>
          <w:sz w:val="24"/>
          <w:szCs w:val="24"/>
        </w:rPr>
        <w:t>4</w:t>
      </w:r>
      <w:r>
        <w:rPr>
          <w:sz w:val="24"/>
          <w:szCs w:val="24"/>
        </w:rPr>
        <w:t xml:space="preserve"> в деятельности Администрации нарушений антимонопольного законодательства не уставлено.</w:t>
      </w:r>
    </w:p>
    <w:p w:rsidR="00174029" w:rsidRDefault="00174029" w:rsidP="00995FF7">
      <w:pPr>
        <w:pStyle w:val="a5"/>
        <w:ind w:firstLine="7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 w:rsidR="00995FF7" w:rsidRPr="00995FF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95FF7">
        <w:rPr>
          <w:rFonts w:ascii="Times New Roman" w:hAnsi="Times New Roman" w:cs="Times New Roman"/>
          <w:sz w:val="24"/>
          <w:szCs w:val="24"/>
          <w:lang w:eastAsia="ru-RU"/>
        </w:rPr>
        <w:t xml:space="preserve">Разработаны нормативные правовые акты администрации </w:t>
      </w:r>
      <w:r w:rsidR="0001329F">
        <w:rPr>
          <w:rFonts w:ascii="Times New Roman" w:hAnsi="Times New Roman" w:cs="Times New Roman"/>
          <w:sz w:val="24"/>
          <w:szCs w:val="24"/>
          <w:lang w:eastAsia="ru-RU"/>
        </w:rPr>
        <w:t>Новокусковского</w:t>
      </w:r>
      <w:r w:rsidR="00995FF7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995FF7">
        <w:rPr>
          <w:rFonts w:ascii="Times New Roman" w:hAnsi="Times New Roman" w:cs="Times New Roman"/>
          <w:sz w:val="24"/>
          <w:szCs w:val="24"/>
          <w:lang w:eastAsia="ru-RU"/>
        </w:rPr>
        <w:t xml:space="preserve">в сфере антимонопольного комплаенса, создан раздел «Антимонопольный комплаенс» на официальном сайте администрации </w:t>
      </w:r>
      <w:r w:rsidR="0001329F">
        <w:rPr>
          <w:rFonts w:ascii="Times New Roman" w:hAnsi="Times New Roman" w:cs="Times New Roman"/>
          <w:sz w:val="24"/>
          <w:szCs w:val="24"/>
          <w:lang w:eastAsia="ru-RU"/>
        </w:rPr>
        <w:t>Новокусковского</w:t>
      </w:r>
      <w:r w:rsidR="00995FF7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995FF7">
        <w:rPr>
          <w:rFonts w:ascii="Times New Roman" w:hAnsi="Times New Roman" w:cs="Times New Roman"/>
          <w:sz w:val="24"/>
          <w:szCs w:val="24"/>
          <w:lang w:eastAsia="ru-RU"/>
        </w:rPr>
        <w:t xml:space="preserve"> в сети «Интернет»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B3FE9" w:rsidRDefault="00174029" w:rsidP="00174029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20D00" w:rsidRPr="00320D00">
        <w:rPr>
          <w:rFonts w:ascii="Times New Roman" w:hAnsi="Times New Roman" w:cs="Times New Roman"/>
          <w:sz w:val="24"/>
          <w:szCs w:val="24"/>
        </w:rPr>
        <w:t>Постановление № 252 от 07.12.2022 «Об организации в Администрации Новокусковского сельского поселения системы внутреннего обеспечения соответствия требованиям ант</w:t>
      </w:r>
      <w:r w:rsidR="00CB3FE9">
        <w:rPr>
          <w:rFonts w:ascii="Times New Roman" w:hAnsi="Times New Roman" w:cs="Times New Roman"/>
          <w:sz w:val="24"/>
          <w:szCs w:val="24"/>
        </w:rPr>
        <w:t>имонопольного законодательства»</w:t>
      </w:r>
    </w:p>
    <w:p w:rsidR="00320D00" w:rsidRDefault="00320D00" w:rsidP="00174029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4029">
        <w:rPr>
          <w:rFonts w:ascii="Times New Roman" w:hAnsi="Times New Roman" w:cs="Times New Roman"/>
          <w:sz w:val="24"/>
          <w:szCs w:val="24"/>
        </w:rPr>
        <w:t xml:space="preserve">Ссылка: </w:t>
      </w:r>
      <w:hyperlink r:id="rId8" w:history="1">
        <w:r w:rsidRPr="00E85503">
          <w:rPr>
            <w:rStyle w:val="a3"/>
            <w:rFonts w:ascii="Times New Roman" w:hAnsi="Times New Roman" w:cs="Times New Roman"/>
            <w:sz w:val="24"/>
            <w:szCs w:val="24"/>
          </w:rPr>
          <w:t>https://www.nkselpasino.ru/upload/files/2022/post/post_252.docx</w:t>
        </w:r>
      </w:hyperlink>
      <w:r w:rsidR="00CB3FE9">
        <w:rPr>
          <w:rFonts w:ascii="Times New Roman" w:hAnsi="Times New Roman" w:cs="Times New Roman"/>
          <w:sz w:val="24"/>
          <w:szCs w:val="24"/>
        </w:rPr>
        <w:t>;</w:t>
      </w:r>
    </w:p>
    <w:p w:rsidR="00CB3FE9" w:rsidRDefault="00174029" w:rsidP="00174029">
      <w:pPr>
        <w:pStyle w:val="20"/>
        <w:shd w:val="clear" w:color="auto" w:fill="auto"/>
        <w:spacing w:before="0" w:line="240" w:lineRule="auto"/>
        <w:ind w:firstLine="709"/>
        <w:jc w:val="both"/>
      </w:pPr>
      <w:r>
        <w:t>-</w:t>
      </w:r>
      <w:r w:rsidR="0075567E" w:rsidRPr="0075567E">
        <w:t xml:space="preserve"> Постановление № 253 от 07.12.2022 </w:t>
      </w:r>
      <w:r w:rsidR="0075567E">
        <w:t>«</w:t>
      </w:r>
      <w:r w:rsidR="0075567E" w:rsidRPr="0075567E">
        <w:t xml:space="preserve">Об утверждении карты (паспорта) </w:t>
      </w:r>
      <w:proofErr w:type="spellStart"/>
      <w:r w:rsidR="0075567E" w:rsidRPr="0075567E">
        <w:t>комплаенс</w:t>
      </w:r>
      <w:proofErr w:type="spellEnd"/>
      <w:r w:rsidR="0075567E" w:rsidRPr="0075567E">
        <w:t xml:space="preserve"> рисков Администрации Новокусковского сельского поселения</w:t>
      </w:r>
      <w:r w:rsidR="0075567E">
        <w:t>»</w:t>
      </w:r>
      <w:r>
        <w:t xml:space="preserve"> </w:t>
      </w:r>
    </w:p>
    <w:p w:rsidR="0075567E" w:rsidRDefault="00174029" w:rsidP="00174029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>
        <w:t xml:space="preserve">Ссылка: </w:t>
      </w:r>
      <w:hyperlink r:id="rId9" w:history="1">
        <w:r w:rsidR="0075567E" w:rsidRPr="00E85503">
          <w:rPr>
            <w:rStyle w:val="a3"/>
            <w:sz w:val="24"/>
            <w:szCs w:val="24"/>
          </w:rPr>
          <w:t>https://www.nkselpasino.ru/upload/files/2022/post/post_253.docx</w:t>
        </w:r>
      </w:hyperlink>
      <w:r w:rsidR="00CB3FE9">
        <w:rPr>
          <w:sz w:val="24"/>
          <w:szCs w:val="24"/>
        </w:rPr>
        <w:t>;</w:t>
      </w:r>
    </w:p>
    <w:p w:rsidR="0075567E" w:rsidRDefault="00CB3FE9" w:rsidP="00174029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5567E" w:rsidRPr="0075567E">
        <w:rPr>
          <w:rFonts w:ascii="Times New Roman" w:hAnsi="Times New Roman" w:cs="Times New Roman"/>
          <w:sz w:val="24"/>
          <w:szCs w:val="24"/>
        </w:rPr>
        <w:t xml:space="preserve">Постановление № 254 от 07.12.2022 </w:t>
      </w:r>
      <w:r w:rsidR="0075567E">
        <w:rPr>
          <w:rFonts w:ascii="Times New Roman" w:hAnsi="Times New Roman" w:cs="Times New Roman"/>
          <w:sz w:val="24"/>
          <w:szCs w:val="24"/>
        </w:rPr>
        <w:t>«</w:t>
      </w:r>
      <w:r w:rsidR="0075567E" w:rsidRPr="0075567E">
        <w:rPr>
          <w:rFonts w:ascii="Times New Roman" w:hAnsi="Times New Roman" w:cs="Times New Roman"/>
          <w:sz w:val="24"/>
          <w:szCs w:val="24"/>
        </w:rPr>
        <w:t xml:space="preserve">Об утверждении дорожной карты по снижению </w:t>
      </w:r>
      <w:proofErr w:type="spellStart"/>
      <w:r w:rsidR="0075567E" w:rsidRPr="0075567E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75567E" w:rsidRPr="0075567E">
        <w:rPr>
          <w:rFonts w:ascii="Times New Roman" w:hAnsi="Times New Roman" w:cs="Times New Roman"/>
          <w:sz w:val="24"/>
          <w:szCs w:val="24"/>
        </w:rPr>
        <w:t xml:space="preserve"> рисков Администрации Новокусковского сельского поселения</w:t>
      </w:r>
      <w:r w:rsidR="0075567E">
        <w:rPr>
          <w:rFonts w:ascii="Times New Roman" w:hAnsi="Times New Roman" w:cs="Times New Roman"/>
          <w:sz w:val="24"/>
          <w:szCs w:val="24"/>
        </w:rPr>
        <w:t>»</w:t>
      </w:r>
    </w:p>
    <w:p w:rsidR="0075567E" w:rsidRDefault="00174029" w:rsidP="00174029">
      <w:pPr>
        <w:pStyle w:val="a5"/>
        <w:ind w:firstLine="708"/>
        <w:rPr>
          <w:rStyle w:val="a3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Ссылка: </w:t>
      </w:r>
      <w:hyperlink r:id="rId10" w:history="1">
        <w:r w:rsidR="0075567E" w:rsidRPr="00E85503">
          <w:rPr>
            <w:rStyle w:val="a3"/>
            <w:rFonts w:ascii="Times New Roman" w:hAnsi="Times New Roman" w:cs="Times New Roman"/>
            <w:sz w:val="24"/>
            <w:szCs w:val="24"/>
          </w:rPr>
          <w:t>https://www.nkselpasino.ru/upload/files/2022/post/post_254.docx</w:t>
        </w:r>
      </w:hyperlink>
      <w:r w:rsidR="00CB3FE9">
        <w:rPr>
          <w:rFonts w:ascii="Times New Roman" w:hAnsi="Times New Roman" w:cs="Times New Roman"/>
          <w:sz w:val="24"/>
          <w:szCs w:val="24"/>
        </w:rPr>
        <w:t>;</w:t>
      </w:r>
    </w:p>
    <w:p w:rsidR="008B44AA" w:rsidRPr="00CB3FE9" w:rsidRDefault="00CB3FE9" w:rsidP="00CB3FE9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5567E" w:rsidRPr="0075567E">
        <w:rPr>
          <w:rFonts w:ascii="Times New Roman" w:hAnsi="Times New Roman" w:cs="Times New Roman"/>
          <w:sz w:val="24"/>
          <w:szCs w:val="24"/>
        </w:rPr>
        <w:t xml:space="preserve">Постановление № 276 от 19.12.2023 </w:t>
      </w:r>
      <w:r w:rsidR="0075567E">
        <w:rPr>
          <w:rFonts w:ascii="Times New Roman" w:hAnsi="Times New Roman" w:cs="Times New Roman"/>
          <w:sz w:val="24"/>
          <w:szCs w:val="24"/>
        </w:rPr>
        <w:t>«</w:t>
      </w:r>
      <w:r w:rsidR="0075567E" w:rsidRPr="0075567E">
        <w:rPr>
          <w:rFonts w:ascii="Times New Roman" w:hAnsi="Times New Roman" w:cs="Times New Roman"/>
          <w:sz w:val="24"/>
          <w:szCs w:val="24"/>
        </w:rPr>
        <w:t xml:space="preserve">Об утверждении дорожной карты по снижению </w:t>
      </w:r>
      <w:proofErr w:type="spellStart"/>
      <w:r w:rsidR="0075567E" w:rsidRPr="0075567E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75567E" w:rsidRPr="0075567E">
        <w:rPr>
          <w:rFonts w:ascii="Times New Roman" w:hAnsi="Times New Roman" w:cs="Times New Roman"/>
          <w:sz w:val="24"/>
          <w:szCs w:val="24"/>
        </w:rPr>
        <w:t xml:space="preserve"> рисков Администрации Новокусковского сельского </w:t>
      </w:r>
      <w:proofErr w:type="spellStart"/>
      <w:r w:rsidR="0075567E" w:rsidRPr="0075567E">
        <w:rPr>
          <w:rFonts w:ascii="Times New Roman" w:hAnsi="Times New Roman" w:cs="Times New Roman"/>
          <w:sz w:val="24"/>
          <w:szCs w:val="24"/>
        </w:rPr>
        <w:t>поселения</w:t>
      </w:r>
      <w:proofErr w:type="gramStart"/>
      <w:r w:rsidR="0075567E">
        <w:rPr>
          <w:rFonts w:ascii="Times New Roman" w:hAnsi="Times New Roman" w:cs="Times New Roman"/>
          <w:sz w:val="24"/>
          <w:szCs w:val="24"/>
        </w:rPr>
        <w:t>»</w:t>
      </w:r>
      <w:r w:rsidR="008B44A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8B44AA">
        <w:rPr>
          <w:rFonts w:ascii="Times New Roman" w:hAnsi="Times New Roman" w:cs="Times New Roman"/>
          <w:sz w:val="24"/>
          <w:szCs w:val="24"/>
        </w:rPr>
        <w:t>сылка</w:t>
      </w:r>
      <w:proofErr w:type="spellEnd"/>
      <w:r w:rsidR="008B44AA">
        <w:rPr>
          <w:rFonts w:ascii="Times New Roman" w:hAnsi="Times New Roman" w:cs="Times New Roman"/>
          <w:sz w:val="24"/>
          <w:szCs w:val="24"/>
        </w:rPr>
        <w:t>:</w:t>
      </w:r>
      <w:r w:rsidR="008B44AA" w:rsidRPr="008B44AA">
        <w:t xml:space="preserve"> </w:t>
      </w:r>
      <w:hyperlink r:id="rId11" w:history="1">
        <w:r w:rsidRPr="00CB3FE9">
          <w:rPr>
            <w:rStyle w:val="a3"/>
            <w:rFonts w:ascii="Times New Roman" w:hAnsi="Times New Roman" w:cs="Times New Roman"/>
          </w:rPr>
          <w:t>https://www.nkselpasino.ru/upload/files/2023/post/post_276.docx</w:t>
        </w:r>
      </w:hyperlink>
    </w:p>
    <w:p w:rsidR="00174029" w:rsidRPr="00995FF7" w:rsidRDefault="00174029" w:rsidP="00995FF7">
      <w:pPr>
        <w:pStyle w:val="20"/>
        <w:shd w:val="clear" w:color="auto" w:fill="auto"/>
        <w:spacing w:before="0" w:line="240" w:lineRule="auto"/>
        <w:ind w:firstLine="780"/>
        <w:jc w:val="both"/>
        <w:rPr>
          <w:sz w:val="24"/>
          <w:szCs w:val="24"/>
        </w:rPr>
      </w:pPr>
      <w:r>
        <w:t xml:space="preserve">2.3. </w:t>
      </w:r>
      <w:r w:rsidR="00C339AC">
        <w:t>Муниципальные служащие</w:t>
      </w:r>
      <w:r>
        <w:t xml:space="preserve"> </w:t>
      </w:r>
      <w:r w:rsidR="00C339AC">
        <w:t xml:space="preserve">ознакомлены  </w:t>
      </w:r>
      <w:r>
        <w:t>с документами, регламентирующими организацию и функционирование  антимонопольного комплаенса в администрации сельского поселения.</w:t>
      </w:r>
    </w:p>
    <w:p w:rsidR="008B44AA" w:rsidRDefault="008B44AA" w:rsidP="00AB711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B7110" w:rsidRPr="00AB7110" w:rsidRDefault="00AB7110" w:rsidP="00AB711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711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 Оценка эффективности функционирования в ОМСУ антимонопольного комплаенса </w:t>
      </w:r>
      <w:r w:rsidRPr="00AB7110">
        <w:rPr>
          <w:rFonts w:ascii="Times New Roman" w:hAnsi="Times New Roman" w:cs="Times New Roman"/>
          <w:bCs/>
          <w:sz w:val="24"/>
          <w:szCs w:val="24"/>
        </w:rPr>
        <w:t xml:space="preserve">представлена в табличной форме в Приложении. </w:t>
      </w:r>
    </w:p>
    <w:p w:rsidR="00AB7110" w:rsidRPr="00AB7110" w:rsidRDefault="00AB7110" w:rsidP="00AB711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110">
        <w:rPr>
          <w:rFonts w:ascii="Times New Roman" w:hAnsi="Times New Roman" w:cs="Times New Roman"/>
          <w:sz w:val="24"/>
          <w:szCs w:val="24"/>
        </w:rPr>
        <w:t>Расчет значения итогового показателя произведен путем суммирования полученных баллов. По результатам проведенной оценки в Администрации значение итогового показателя составило 100 баллов, что показывает высокую эффективность функционирования антимонопольного комплаенса.</w:t>
      </w:r>
    </w:p>
    <w:p w:rsidR="00AB7110" w:rsidRPr="00AB7110" w:rsidRDefault="00AB7110" w:rsidP="00AB711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B7110">
        <w:rPr>
          <w:rFonts w:ascii="Times New Roman" w:hAnsi="Times New Roman" w:cs="Times New Roman"/>
          <w:b/>
          <w:bCs/>
          <w:sz w:val="24"/>
          <w:szCs w:val="24"/>
        </w:rPr>
        <w:t>4. Выводы:</w:t>
      </w:r>
    </w:p>
    <w:p w:rsidR="00AB7110" w:rsidRPr="00AB7110" w:rsidRDefault="00AB7110" w:rsidP="00AB7110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7110">
        <w:rPr>
          <w:rFonts w:ascii="Times New Roman" w:hAnsi="Times New Roman" w:cs="Times New Roman"/>
          <w:sz w:val="24"/>
          <w:szCs w:val="24"/>
          <w:lang w:eastAsia="ru-RU"/>
        </w:rPr>
        <w:t xml:space="preserve">В настоящее время в администрации </w:t>
      </w:r>
      <w:r w:rsidR="0001329F">
        <w:rPr>
          <w:rFonts w:ascii="Times New Roman" w:hAnsi="Times New Roman" w:cs="Times New Roman"/>
          <w:sz w:val="24"/>
          <w:szCs w:val="24"/>
          <w:lang w:eastAsia="ru-RU"/>
        </w:rPr>
        <w:t>Новокусковского</w:t>
      </w:r>
      <w:r w:rsidRPr="00AB7110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AB7110">
        <w:rPr>
          <w:rFonts w:ascii="Times New Roman" w:hAnsi="Times New Roman" w:cs="Times New Roman"/>
          <w:sz w:val="24"/>
          <w:szCs w:val="24"/>
          <w:lang w:eastAsia="ru-RU"/>
        </w:rPr>
        <w:t xml:space="preserve"> осуществлено внедрение системы внутреннего обеспечения соответствия  требованиям антимонопольного законодательства (антимонопольного комплаенса).</w:t>
      </w:r>
    </w:p>
    <w:p w:rsidR="00174029" w:rsidRDefault="00174029" w:rsidP="00174029">
      <w:pPr>
        <w:pStyle w:val="20"/>
        <w:shd w:val="clear" w:color="auto" w:fill="auto"/>
        <w:spacing w:before="0" w:line="240" w:lineRule="auto"/>
        <w:ind w:firstLine="780"/>
        <w:jc w:val="both"/>
      </w:pPr>
    </w:p>
    <w:p w:rsidR="00174029" w:rsidRDefault="00174029" w:rsidP="00AE474F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4456C0" w:rsidRDefault="004456C0"/>
    <w:p w:rsidR="009F4F4D" w:rsidRDefault="009F4F4D"/>
    <w:p w:rsidR="009F4F4D" w:rsidRDefault="009F4F4D"/>
    <w:p w:rsidR="009F4F4D" w:rsidRDefault="009F4F4D"/>
    <w:p w:rsidR="009F4F4D" w:rsidRDefault="009F4F4D"/>
    <w:p w:rsidR="009F4F4D" w:rsidRDefault="009F4F4D"/>
    <w:p w:rsidR="009F4F4D" w:rsidRDefault="009F4F4D"/>
    <w:p w:rsidR="009F4F4D" w:rsidRDefault="009F4F4D"/>
    <w:p w:rsidR="009F4F4D" w:rsidRDefault="009F4F4D"/>
    <w:p w:rsidR="009F4F4D" w:rsidRDefault="009F4F4D"/>
    <w:p w:rsidR="009F4F4D" w:rsidRDefault="009F4F4D"/>
    <w:p w:rsidR="009F4F4D" w:rsidRDefault="009F4F4D"/>
    <w:p w:rsidR="009F4F4D" w:rsidRDefault="009F4F4D"/>
    <w:p w:rsidR="009F4F4D" w:rsidRDefault="009F4F4D"/>
    <w:p w:rsidR="009F4F4D" w:rsidRDefault="009F4F4D"/>
    <w:p w:rsidR="009F4F4D" w:rsidRDefault="009F4F4D"/>
    <w:p w:rsidR="009F4F4D" w:rsidRDefault="009F4F4D"/>
    <w:p w:rsidR="009F4F4D" w:rsidRDefault="009F4F4D"/>
    <w:p w:rsidR="009F4F4D" w:rsidRDefault="009F4F4D"/>
    <w:p w:rsidR="009F4F4D" w:rsidRDefault="009F4F4D"/>
    <w:p w:rsidR="009F4F4D" w:rsidRDefault="009F4F4D">
      <w:pPr>
        <w:sectPr w:rsidR="009F4F4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F4F4D" w:rsidRPr="00E3234E" w:rsidRDefault="009F4F4D" w:rsidP="009F4F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234E">
        <w:rPr>
          <w:rFonts w:ascii="Times New Roman" w:hAnsi="Times New Roman" w:cs="Times New Roman"/>
          <w:sz w:val="24"/>
          <w:szCs w:val="24"/>
        </w:rPr>
        <w:lastRenderedPageBreak/>
        <w:t>Оценка эффективности</w:t>
      </w:r>
    </w:p>
    <w:p w:rsidR="009F4F4D" w:rsidRDefault="009F4F4D" w:rsidP="009F4F4D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9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27"/>
        <w:gridCol w:w="4577"/>
        <w:gridCol w:w="3686"/>
        <w:gridCol w:w="2551"/>
        <w:gridCol w:w="2410"/>
        <w:gridCol w:w="1843"/>
      </w:tblGrid>
      <w:tr w:rsidR="009F4F4D" w:rsidRPr="0016700E" w:rsidTr="009F4F4D">
        <w:trPr>
          <w:trHeight w:val="65"/>
          <w:tblHeader/>
        </w:trPr>
        <w:tc>
          <w:tcPr>
            <w:tcW w:w="527" w:type="dxa"/>
            <w:vMerge w:val="restart"/>
          </w:tcPr>
          <w:p w:rsidR="009F4F4D" w:rsidRPr="0016700E" w:rsidRDefault="009F4F4D" w:rsidP="002A3E7A">
            <w:pPr>
              <w:rPr>
                <w:b/>
              </w:rPr>
            </w:pPr>
            <w:r w:rsidRPr="0016700E">
              <w:rPr>
                <w:b/>
              </w:rPr>
              <w:t xml:space="preserve">№ </w:t>
            </w:r>
            <w:proofErr w:type="gramStart"/>
            <w:r w:rsidRPr="0016700E">
              <w:rPr>
                <w:b/>
              </w:rPr>
              <w:t>п</w:t>
            </w:r>
            <w:proofErr w:type="gramEnd"/>
            <w:r w:rsidRPr="0016700E">
              <w:rPr>
                <w:b/>
              </w:rPr>
              <w:t>/п</w:t>
            </w:r>
          </w:p>
        </w:tc>
        <w:tc>
          <w:tcPr>
            <w:tcW w:w="4577" w:type="dxa"/>
            <w:vMerge w:val="restart"/>
            <w:vAlign w:val="center"/>
          </w:tcPr>
          <w:p w:rsidR="009F4F4D" w:rsidRPr="0016700E" w:rsidRDefault="009F4F4D" w:rsidP="002A3E7A">
            <w:pPr>
              <w:jc w:val="center"/>
              <w:rPr>
                <w:b/>
              </w:rPr>
            </w:pPr>
            <w:r w:rsidRPr="0016700E">
              <w:rPr>
                <w:b/>
              </w:rPr>
              <w:t>Ключевые показатели эффективности</w:t>
            </w:r>
          </w:p>
        </w:tc>
        <w:tc>
          <w:tcPr>
            <w:tcW w:w="6237" w:type="dxa"/>
            <w:gridSpan w:val="2"/>
            <w:vAlign w:val="center"/>
          </w:tcPr>
          <w:p w:rsidR="009F4F4D" w:rsidRPr="0016700E" w:rsidRDefault="009F4F4D" w:rsidP="002A3E7A">
            <w:pPr>
              <w:jc w:val="center"/>
              <w:rPr>
                <w:b/>
              </w:rPr>
            </w:pPr>
            <w:r w:rsidRPr="0016700E">
              <w:rPr>
                <w:b/>
              </w:rPr>
              <w:t>Критерии</w:t>
            </w:r>
          </w:p>
        </w:tc>
        <w:tc>
          <w:tcPr>
            <w:tcW w:w="2410" w:type="dxa"/>
            <w:vMerge w:val="restart"/>
          </w:tcPr>
          <w:p w:rsidR="009F4F4D" w:rsidRPr="0016700E" w:rsidRDefault="009F4F4D" w:rsidP="002A3E7A">
            <w:pPr>
              <w:jc w:val="center"/>
              <w:rPr>
                <w:b/>
              </w:rPr>
            </w:pPr>
            <w:r w:rsidRPr="0016700E">
              <w:rPr>
                <w:b/>
              </w:rPr>
              <w:t>Фактическое значение показателя</w:t>
            </w:r>
          </w:p>
        </w:tc>
        <w:tc>
          <w:tcPr>
            <w:tcW w:w="1843" w:type="dxa"/>
            <w:vMerge w:val="restart"/>
            <w:vAlign w:val="center"/>
          </w:tcPr>
          <w:p w:rsidR="009F4F4D" w:rsidRPr="0016700E" w:rsidRDefault="009F4F4D" w:rsidP="002A3E7A">
            <w:pPr>
              <w:jc w:val="center"/>
              <w:rPr>
                <w:b/>
              </w:rPr>
            </w:pPr>
            <w:r w:rsidRPr="0016700E">
              <w:rPr>
                <w:b/>
              </w:rPr>
              <w:t>Оценка</w:t>
            </w:r>
          </w:p>
          <w:p w:rsidR="009F4F4D" w:rsidRPr="0016700E" w:rsidRDefault="009F4F4D" w:rsidP="002A3E7A">
            <w:pPr>
              <w:jc w:val="center"/>
              <w:rPr>
                <w:b/>
              </w:rPr>
            </w:pPr>
            <w:r w:rsidRPr="0016700E">
              <w:rPr>
                <w:b/>
              </w:rPr>
              <w:t>(балл)</w:t>
            </w:r>
          </w:p>
        </w:tc>
      </w:tr>
      <w:tr w:rsidR="009F4F4D" w:rsidRPr="0016700E" w:rsidTr="009F4F4D">
        <w:trPr>
          <w:trHeight w:val="42"/>
          <w:tblHeader/>
        </w:trPr>
        <w:tc>
          <w:tcPr>
            <w:tcW w:w="527" w:type="dxa"/>
            <w:vMerge/>
          </w:tcPr>
          <w:p w:rsidR="009F4F4D" w:rsidRPr="0016700E" w:rsidRDefault="009F4F4D" w:rsidP="002A3E7A">
            <w:pPr>
              <w:jc w:val="center"/>
            </w:pPr>
          </w:p>
        </w:tc>
        <w:tc>
          <w:tcPr>
            <w:tcW w:w="4577" w:type="dxa"/>
            <w:vMerge/>
            <w:vAlign w:val="center"/>
          </w:tcPr>
          <w:p w:rsidR="009F4F4D" w:rsidRPr="0016700E" w:rsidRDefault="009F4F4D" w:rsidP="002A3E7A">
            <w:pPr>
              <w:jc w:val="center"/>
            </w:pPr>
          </w:p>
        </w:tc>
        <w:tc>
          <w:tcPr>
            <w:tcW w:w="3686" w:type="dxa"/>
            <w:vAlign w:val="center"/>
          </w:tcPr>
          <w:p w:rsidR="009F4F4D" w:rsidRPr="0016700E" w:rsidRDefault="009F4F4D" w:rsidP="002A3E7A">
            <w:pPr>
              <w:jc w:val="center"/>
              <w:rPr>
                <w:b/>
              </w:rPr>
            </w:pPr>
            <w:r w:rsidRPr="0016700E">
              <w:rPr>
                <w:b/>
              </w:rPr>
              <w:t>Значение показателя</w:t>
            </w:r>
          </w:p>
        </w:tc>
        <w:tc>
          <w:tcPr>
            <w:tcW w:w="2551" w:type="dxa"/>
            <w:vAlign w:val="center"/>
          </w:tcPr>
          <w:p w:rsidR="009F4F4D" w:rsidRPr="0016700E" w:rsidRDefault="009F4F4D" w:rsidP="002A3E7A">
            <w:pPr>
              <w:jc w:val="center"/>
              <w:rPr>
                <w:b/>
              </w:rPr>
            </w:pPr>
            <w:r w:rsidRPr="0016700E">
              <w:rPr>
                <w:b/>
              </w:rPr>
              <w:t>Оценка (балл)</w:t>
            </w:r>
          </w:p>
        </w:tc>
        <w:tc>
          <w:tcPr>
            <w:tcW w:w="2410" w:type="dxa"/>
            <w:vMerge/>
          </w:tcPr>
          <w:p w:rsidR="009F4F4D" w:rsidRPr="0016700E" w:rsidRDefault="009F4F4D" w:rsidP="002A3E7A">
            <w:pPr>
              <w:jc w:val="center"/>
            </w:pPr>
          </w:p>
        </w:tc>
        <w:tc>
          <w:tcPr>
            <w:tcW w:w="1843" w:type="dxa"/>
            <w:vMerge/>
          </w:tcPr>
          <w:p w:rsidR="009F4F4D" w:rsidRPr="0016700E" w:rsidRDefault="009F4F4D" w:rsidP="002A3E7A">
            <w:pPr>
              <w:jc w:val="center"/>
            </w:pPr>
          </w:p>
        </w:tc>
      </w:tr>
      <w:tr w:rsidR="009F4F4D" w:rsidRPr="0016700E" w:rsidTr="009F4F4D">
        <w:trPr>
          <w:trHeight w:val="206"/>
        </w:trPr>
        <w:tc>
          <w:tcPr>
            <w:tcW w:w="527" w:type="dxa"/>
            <w:vMerge w:val="restart"/>
          </w:tcPr>
          <w:p w:rsidR="009F4F4D" w:rsidRPr="0016700E" w:rsidRDefault="009F4F4D" w:rsidP="002A3E7A">
            <w:pPr>
              <w:jc w:val="center"/>
            </w:pPr>
            <w:r w:rsidRPr="0016700E">
              <w:t>1.</w:t>
            </w:r>
          </w:p>
        </w:tc>
        <w:tc>
          <w:tcPr>
            <w:tcW w:w="4577" w:type="dxa"/>
            <w:vMerge w:val="restart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sz w:val="20"/>
                <w:szCs w:val="20"/>
              </w:rPr>
            </w:pPr>
            <w:r w:rsidRPr="0016700E">
              <w:rPr>
                <w:sz w:val="20"/>
                <w:szCs w:val="20"/>
                <w:lang w:eastAsia="ru-RU"/>
              </w:rPr>
              <w:t>Факты выдачи органу местного самоуправления предупреждения и (или) решения (предписания) по результатам рассмотрения дела о нарушении антимонопольного законодательства (за исключением предупреждений, решений, предписаний, отмененных вступившим в законную силу судебным актом)</w:t>
            </w:r>
          </w:p>
        </w:tc>
        <w:tc>
          <w:tcPr>
            <w:tcW w:w="3686" w:type="dxa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0</w:t>
            </w:r>
          </w:p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410" w:type="dxa"/>
            <w:vMerge w:val="restart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Merge w:val="restart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30</w:t>
            </w:r>
          </w:p>
        </w:tc>
      </w:tr>
      <w:tr w:rsidR="009F4F4D" w:rsidRPr="0016700E" w:rsidTr="009F4F4D">
        <w:trPr>
          <w:trHeight w:val="206"/>
        </w:trPr>
        <w:tc>
          <w:tcPr>
            <w:tcW w:w="527" w:type="dxa"/>
            <w:vMerge/>
          </w:tcPr>
          <w:p w:rsidR="009F4F4D" w:rsidRPr="0016700E" w:rsidRDefault="009F4F4D" w:rsidP="002A3E7A">
            <w:pPr>
              <w:jc w:val="center"/>
            </w:pPr>
          </w:p>
        </w:tc>
        <w:tc>
          <w:tcPr>
            <w:tcW w:w="4577" w:type="dxa"/>
            <w:vMerge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410" w:type="dxa"/>
            <w:vMerge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9F4F4D" w:rsidRPr="0016700E" w:rsidTr="009F4F4D">
        <w:trPr>
          <w:trHeight w:val="206"/>
        </w:trPr>
        <w:tc>
          <w:tcPr>
            <w:tcW w:w="527" w:type="dxa"/>
            <w:vMerge/>
          </w:tcPr>
          <w:p w:rsidR="009F4F4D" w:rsidRPr="0016700E" w:rsidRDefault="009F4F4D" w:rsidP="002A3E7A">
            <w:pPr>
              <w:jc w:val="center"/>
            </w:pPr>
          </w:p>
        </w:tc>
        <w:tc>
          <w:tcPr>
            <w:tcW w:w="4577" w:type="dxa"/>
            <w:vMerge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Более 1</w:t>
            </w:r>
          </w:p>
        </w:tc>
        <w:tc>
          <w:tcPr>
            <w:tcW w:w="2551" w:type="dxa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  <w:vMerge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9F4F4D" w:rsidRPr="0016700E" w:rsidTr="009F4F4D">
        <w:trPr>
          <w:trHeight w:val="154"/>
        </w:trPr>
        <w:tc>
          <w:tcPr>
            <w:tcW w:w="527" w:type="dxa"/>
            <w:vMerge w:val="restart"/>
          </w:tcPr>
          <w:p w:rsidR="009F4F4D" w:rsidRPr="0016700E" w:rsidRDefault="009F4F4D" w:rsidP="002A3E7A">
            <w:pPr>
              <w:jc w:val="center"/>
            </w:pPr>
            <w:r w:rsidRPr="0016700E">
              <w:t>2.</w:t>
            </w:r>
          </w:p>
        </w:tc>
        <w:tc>
          <w:tcPr>
            <w:tcW w:w="4577" w:type="dxa"/>
            <w:vMerge w:val="restart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sz w:val="20"/>
                <w:szCs w:val="20"/>
              </w:rPr>
            </w:pPr>
            <w:r w:rsidRPr="0016700E">
              <w:rPr>
                <w:sz w:val="20"/>
                <w:szCs w:val="20"/>
                <w:lang w:eastAsia="ru-RU"/>
              </w:rPr>
              <w:t xml:space="preserve">Вступившие в законную силу решения судов о признании </w:t>
            </w:r>
            <w:proofErr w:type="gramStart"/>
            <w:r w:rsidRPr="0016700E">
              <w:rPr>
                <w:sz w:val="20"/>
                <w:szCs w:val="20"/>
                <w:lang w:eastAsia="ru-RU"/>
              </w:rPr>
              <w:t>недействительными</w:t>
            </w:r>
            <w:proofErr w:type="gramEnd"/>
            <w:r w:rsidRPr="0016700E">
              <w:rPr>
                <w:sz w:val="20"/>
                <w:szCs w:val="20"/>
                <w:lang w:eastAsia="ru-RU"/>
              </w:rPr>
              <w:t xml:space="preserve"> ненормативных правовых актов, незаконными решений и действий (бездействия) органа местного самоуправления, его должностных лиц ввиду их несоответствия антимонопольному законодательству</w:t>
            </w:r>
          </w:p>
        </w:tc>
        <w:tc>
          <w:tcPr>
            <w:tcW w:w="3686" w:type="dxa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410" w:type="dxa"/>
            <w:vMerge w:val="restart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3" w:type="dxa"/>
            <w:vMerge w:val="restart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30</w:t>
            </w:r>
          </w:p>
        </w:tc>
      </w:tr>
      <w:tr w:rsidR="009F4F4D" w:rsidRPr="0016700E" w:rsidTr="009F4F4D">
        <w:trPr>
          <w:trHeight w:val="247"/>
        </w:trPr>
        <w:tc>
          <w:tcPr>
            <w:tcW w:w="527" w:type="dxa"/>
            <w:vMerge/>
          </w:tcPr>
          <w:p w:rsidR="009F4F4D" w:rsidRPr="0016700E" w:rsidRDefault="009F4F4D" w:rsidP="002A3E7A">
            <w:pPr>
              <w:jc w:val="center"/>
            </w:pPr>
          </w:p>
        </w:tc>
        <w:tc>
          <w:tcPr>
            <w:tcW w:w="4577" w:type="dxa"/>
            <w:vMerge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менее 15% от числа обжалованных актов, решений и действий (бездействия)</w:t>
            </w:r>
          </w:p>
        </w:tc>
        <w:tc>
          <w:tcPr>
            <w:tcW w:w="2551" w:type="dxa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410" w:type="dxa"/>
            <w:vMerge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9F4F4D" w:rsidRPr="0016700E" w:rsidTr="009F4F4D">
        <w:trPr>
          <w:trHeight w:val="239"/>
        </w:trPr>
        <w:tc>
          <w:tcPr>
            <w:tcW w:w="527" w:type="dxa"/>
            <w:vMerge/>
          </w:tcPr>
          <w:p w:rsidR="009F4F4D" w:rsidRPr="0016700E" w:rsidRDefault="009F4F4D" w:rsidP="002A3E7A">
            <w:pPr>
              <w:jc w:val="center"/>
            </w:pPr>
          </w:p>
        </w:tc>
        <w:tc>
          <w:tcPr>
            <w:tcW w:w="4577" w:type="dxa"/>
            <w:vMerge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15% и более от числа обжалованных актов, решений и действий (бездействия)</w:t>
            </w:r>
          </w:p>
        </w:tc>
        <w:tc>
          <w:tcPr>
            <w:tcW w:w="2551" w:type="dxa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  <w:vMerge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9F4F4D" w:rsidRPr="0016700E" w:rsidTr="009F4F4D">
        <w:trPr>
          <w:trHeight w:val="287"/>
        </w:trPr>
        <w:tc>
          <w:tcPr>
            <w:tcW w:w="527" w:type="dxa"/>
            <w:vMerge w:val="restart"/>
          </w:tcPr>
          <w:p w:rsidR="009F4F4D" w:rsidRPr="0016700E" w:rsidRDefault="009F4F4D" w:rsidP="002A3E7A">
            <w:pPr>
              <w:jc w:val="center"/>
            </w:pPr>
            <w:r w:rsidRPr="0016700E">
              <w:t>3.</w:t>
            </w:r>
          </w:p>
        </w:tc>
        <w:tc>
          <w:tcPr>
            <w:tcW w:w="4577" w:type="dxa"/>
            <w:vMerge w:val="restart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sz w:val="20"/>
                <w:szCs w:val="20"/>
              </w:rPr>
            </w:pPr>
            <w:r w:rsidRPr="0016700E">
              <w:rPr>
                <w:sz w:val="20"/>
                <w:szCs w:val="20"/>
                <w:lang w:eastAsia="ru-RU"/>
              </w:rPr>
              <w:t>Жалобы на решения, действия (бездействие) органа местного самоуправления и (или) его должностных лиц, ведущие к ограничению конкуренции и поданные в органы прокуратуры, в случае принятия прокурором решения об удовлетворении указанных жалоб в установленном законодательством порядке</w:t>
            </w:r>
          </w:p>
        </w:tc>
        <w:tc>
          <w:tcPr>
            <w:tcW w:w="3686" w:type="dxa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10" w:type="dxa"/>
            <w:vMerge w:val="restart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3" w:type="dxa"/>
            <w:vMerge w:val="restart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10</w:t>
            </w:r>
          </w:p>
        </w:tc>
      </w:tr>
      <w:tr w:rsidR="009F4F4D" w:rsidRPr="0016700E" w:rsidTr="009F4F4D">
        <w:trPr>
          <w:trHeight w:val="206"/>
        </w:trPr>
        <w:tc>
          <w:tcPr>
            <w:tcW w:w="527" w:type="dxa"/>
            <w:vMerge/>
          </w:tcPr>
          <w:p w:rsidR="009F4F4D" w:rsidRPr="0016700E" w:rsidRDefault="009F4F4D" w:rsidP="002A3E7A">
            <w:pPr>
              <w:jc w:val="center"/>
            </w:pPr>
          </w:p>
        </w:tc>
        <w:tc>
          <w:tcPr>
            <w:tcW w:w="4577" w:type="dxa"/>
            <w:vMerge/>
          </w:tcPr>
          <w:p w:rsidR="009F4F4D" w:rsidRPr="0016700E" w:rsidRDefault="009F4F4D" w:rsidP="002A3E7A">
            <w:pPr>
              <w:jc w:val="center"/>
            </w:pPr>
          </w:p>
        </w:tc>
        <w:tc>
          <w:tcPr>
            <w:tcW w:w="3686" w:type="dxa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есть</w:t>
            </w:r>
          </w:p>
        </w:tc>
        <w:tc>
          <w:tcPr>
            <w:tcW w:w="2551" w:type="dxa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  <w:vMerge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9F4F4D" w:rsidRPr="0016700E" w:rsidTr="009F4F4D">
        <w:trPr>
          <w:trHeight w:val="164"/>
        </w:trPr>
        <w:tc>
          <w:tcPr>
            <w:tcW w:w="527" w:type="dxa"/>
            <w:vMerge w:val="restart"/>
          </w:tcPr>
          <w:p w:rsidR="009F4F4D" w:rsidRPr="0016700E" w:rsidRDefault="009F4F4D" w:rsidP="002A3E7A">
            <w:pPr>
              <w:jc w:val="center"/>
            </w:pPr>
            <w:r w:rsidRPr="0016700E">
              <w:t>4.</w:t>
            </w:r>
          </w:p>
        </w:tc>
        <w:tc>
          <w:tcPr>
            <w:tcW w:w="4577" w:type="dxa"/>
            <w:vMerge w:val="restart"/>
          </w:tcPr>
          <w:p w:rsidR="009F4F4D" w:rsidRPr="0016700E" w:rsidRDefault="009F4F4D" w:rsidP="002A3E7A">
            <w:pPr>
              <w:pStyle w:val="1"/>
              <w:shd w:val="clear" w:color="auto" w:fill="auto"/>
              <w:spacing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Выполнение мероприятий по снижению рисков нарушения антимонопольного законодательства</w:t>
            </w:r>
          </w:p>
          <w:p w:rsidR="009F4F4D" w:rsidRPr="0016700E" w:rsidRDefault="009F4F4D" w:rsidP="002A3E7A">
            <w:pPr>
              <w:jc w:val="center"/>
            </w:pPr>
          </w:p>
        </w:tc>
        <w:tc>
          <w:tcPr>
            <w:tcW w:w="3686" w:type="dxa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выполнены все мероприятия</w:t>
            </w:r>
          </w:p>
        </w:tc>
        <w:tc>
          <w:tcPr>
            <w:tcW w:w="2551" w:type="dxa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410" w:type="dxa"/>
            <w:vMerge w:val="restart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выполнены все мероприятия</w:t>
            </w:r>
          </w:p>
        </w:tc>
        <w:tc>
          <w:tcPr>
            <w:tcW w:w="1843" w:type="dxa"/>
            <w:vMerge w:val="restart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20</w:t>
            </w:r>
          </w:p>
        </w:tc>
      </w:tr>
      <w:tr w:rsidR="009F4F4D" w:rsidRPr="0016700E" w:rsidTr="009F4F4D">
        <w:trPr>
          <w:trHeight w:val="201"/>
        </w:trPr>
        <w:tc>
          <w:tcPr>
            <w:tcW w:w="527" w:type="dxa"/>
            <w:vMerge/>
            <w:tcBorders>
              <w:bottom w:val="single" w:sz="4" w:space="0" w:color="auto"/>
            </w:tcBorders>
          </w:tcPr>
          <w:p w:rsidR="009F4F4D" w:rsidRPr="0016700E" w:rsidRDefault="009F4F4D" w:rsidP="002A3E7A">
            <w:pPr>
              <w:jc w:val="center"/>
            </w:pPr>
          </w:p>
        </w:tc>
        <w:tc>
          <w:tcPr>
            <w:tcW w:w="4577" w:type="dxa"/>
            <w:vMerge/>
            <w:tcBorders>
              <w:bottom w:val="single" w:sz="4" w:space="0" w:color="auto"/>
            </w:tcBorders>
          </w:tcPr>
          <w:p w:rsidR="009F4F4D" w:rsidRPr="0016700E" w:rsidRDefault="009F4F4D" w:rsidP="002A3E7A">
            <w:pPr>
              <w:pStyle w:val="1"/>
              <w:shd w:val="clear" w:color="auto" w:fill="auto"/>
              <w:spacing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невыполнение мероприятий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16700E">
              <w:rPr>
                <w:sz w:val="20"/>
                <w:szCs w:val="20"/>
                <w:lang w:eastAsia="ru-RU"/>
              </w:rPr>
              <w:t>снижение значения показателя осуществляется пропорционально доле невыполненных мероприятий от общего количества мероприятий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9F4F4D" w:rsidRPr="0016700E" w:rsidTr="009F4F4D">
        <w:trPr>
          <w:trHeight w:val="300"/>
        </w:trPr>
        <w:tc>
          <w:tcPr>
            <w:tcW w:w="527" w:type="dxa"/>
            <w:vMerge w:val="restart"/>
          </w:tcPr>
          <w:p w:rsidR="009F4F4D" w:rsidRPr="00EE2D4F" w:rsidRDefault="009F4F4D" w:rsidP="002A3E7A">
            <w:pPr>
              <w:jc w:val="center"/>
            </w:pPr>
            <w:r w:rsidRPr="00EE2D4F">
              <w:t>5.</w:t>
            </w:r>
          </w:p>
        </w:tc>
        <w:tc>
          <w:tcPr>
            <w:tcW w:w="4577" w:type="dxa"/>
            <w:vMerge w:val="restart"/>
          </w:tcPr>
          <w:p w:rsidR="009F4F4D" w:rsidRPr="00EE2D4F" w:rsidRDefault="009F4F4D" w:rsidP="002A3E7A">
            <w:pPr>
              <w:pStyle w:val="1"/>
              <w:shd w:val="clear" w:color="auto" w:fill="auto"/>
              <w:spacing w:line="240" w:lineRule="auto"/>
              <w:jc w:val="both"/>
              <w:rPr>
                <w:sz w:val="20"/>
                <w:szCs w:val="20"/>
                <w:lang w:eastAsia="ru-RU"/>
              </w:rPr>
            </w:pPr>
            <w:proofErr w:type="gramStart"/>
            <w:r w:rsidRPr="00EE2D4F">
              <w:rPr>
                <w:sz w:val="20"/>
                <w:szCs w:val="20"/>
                <w:lang w:eastAsia="ru-RU"/>
              </w:rPr>
              <w:t xml:space="preserve">Доля проектов нормативных правовых актов и/или проектов нормативных правовых актов органа местного самоуправления, связанных с осуществлением деятельности хозяйствующими </w:t>
            </w:r>
            <w:r w:rsidRPr="00EE2D4F">
              <w:rPr>
                <w:sz w:val="20"/>
                <w:szCs w:val="20"/>
                <w:lang w:eastAsia="ru-RU"/>
              </w:rPr>
              <w:lastRenderedPageBreak/>
              <w:t>субъектами, за исключением проектов актов, содержащих сведения, относящиеся к охраняемой законом тайне, прошедших процедуру «общественного контроля»</w:t>
            </w:r>
            <w:r w:rsidRPr="00EE2D4F">
              <w:rPr>
                <w:rStyle w:val="ab"/>
                <w:sz w:val="20"/>
                <w:szCs w:val="20"/>
                <w:lang w:eastAsia="ru-RU"/>
              </w:rPr>
              <w:footnoteReference w:id="1"/>
            </w:r>
            <w:r w:rsidRPr="00EE2D4F">
              <w:rPr>
                <w:sz w:val="20"/>
                <w:szCs w:val="20"/>
                <w:lang w:eastAsia="ru-RU"/>
              </w:rPr>
              <w:t xml:space="preserve"> в общем количестве проектов нормативных правовых актов органа местного самоуправления, подлежащих прохождению такой процедуры</w:t>
            </w:r>
            <w:proofErr w:type="gramEnd"/>
          </w:p>
        </w:tc>
        <w:tc>
          <w:tcPr>
            <w:tcW w:w="3686" w:type="dxa"/>
          </w:tcPr>
          <w:p w:rsidR="009F4F4D" w:rsidRPr="00EE2D4F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EE2D4F">
              <w:rPr>
                <w:sz w:val="20"/>
                <w:szCs w:val="20"/>
                <w:lang w:eastAsia="ru-RU"/>
              </w:rPr>
              <w:lastRenderedPageBreak/>
              <w:t>85% и более от всех проектов нормативных правовых актов ОМСУ, подлежащих прохождению процедуры «общественного контроля»</w:t>
            </w:r>
          </w:p>
        </w:tc>
        <w:tc>
          <w:tcPr>
            <w:tcW w:w="2551" w:type="dxa"/>
          </w:tcPr>
          <w:p w:rsidR="009F4F4D" w:rsidRPr="00EE2D4F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EE2D4F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10" w:type="dxa"/>
            <w:vMerge w:val="restart"/>
          </w:tcPr>
          <w:p w:rsidR="009F4F4D" w:rsidRPr="00EE2D4F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EE2D4F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43" w:type="dxa"/>
            <w:vMerge w:val="restart"/>
          </w:tcPr>
          <w:p w:rsidR="009F4F4D" w:rsidRPr="00EE2D4F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EE2D4F">
              <w:rPr>
                <w:sz w:val="20"/>
                <w:szCs w:val="20"/>
                <w:lang w:eastAsia="ru-RU"/>
              </w:rPr>
              <w:t>10</w:t>
            </w:r>
          </w:p>
        </w:tc>
      </w:tr>
      <w:tr w:rsidR="009F4F4D" w:rsidRPr="0016700E" w:rsidTr="009F4F4D">
        <w:trPr>
          <w:trHeight w:val="300"/>
        </w:trPr>
        <w:tc>
          <w:tcPr>
            <w:tcW w:w="527" w:type="dxa"/>
            <w:vMerge/>
          </w:tcPr>
          <w:p w:rsidR="009F4F4D" w:rsidRPr="00EE2D4F" w:rsidRDefault="009F4F4D" w:rsidP="002A3E7A">
            <w:pPr>
              <w:jc w:val="center"/>
            </w:pPr>
          </w:p>
        </w:tc>
        <w:tc>
          <w:tcPr>
            <w:tcW w:w="4577" w:type="dxa"/>
            <w:vMerge/>
          </w:tcPr>
          <w:p w:rsidR="009F4F4D" w:rsidRPr="00EE2D4F" w:rsidRDefault="009F4F4D" w:rsidP="002A3E7A">
            <w:pPr>
              <w:pStyle w:val="1"/>
              <w:shd w:val="clear" w:color="auto" w:fill="auto"/>
              <w:spacing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</w:tcPr>
          <w:p w:rsidR="009F4F4D" w:rsidRPr="00EE2D4F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EE2D4F">
              <w:rPr>
                <w:sz w:val="20"/>
                <w:szCs w:val="20"/>
                <w:lang w:eastAsia="ru-RU"/>
              </w:rPr>
              <w:t>менее 85% от всех проектов нормативных правовых актов ОМСУ, подлежащих прохождению процедуры «общественного контроля»</w:t>
            </w:r>
          </w:p>
        </w:tc>
        <w:tc>
          <w:tcPr>
            <w:tcW w:w="2551" w:type="dxa"/>
          </w:tcPr>
          <w:p w:rsidR="009F4F4D" w:rsidRPr="00EE2D4F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EE2D4F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  <w:vMerge/>
          </w:tcPr>
          <w:p w:rsidR="009F4F4D" w:rsidRPr="00EE2D4F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9F4F4D" w:rsidRPr="00EE2D4F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9F4F4D" w:rsidRPr="0016700E" w:rsidTr="009F4F4D">
        <w:trPr>
          <w:trHeight w:val="300"/>
        </w:trPr>
        <w:tc>
          <w:tcPr>
            <w:tcW w:w="527" w:type="dxa"/>
            <w:vMerge/>
            <w:tcBorders>
              <w:bottom w:val="single" w:sz="4" w:space="0" w:color="auto"/>
            </w:tcBorders>
          </w:tcPr>
          <w:p w:rsidR="009F4F4D" w:rsidRPr="00EE2D4F" w:rsidRDefault="009F4F4D" w:rsidP="002A3E7A">
            <w:pPr>
              <w:jc w:val="center"/>
            </w:pPr>
          </w:p>
        </w:tc>
        <w:tc>
          <w:tcPr>
            <w:tcW w:w="4577" w:type="dxa"/>
            <w:vMerge/>
            <w:tcBorders>
              <w:bottom w:val="single" w:sz="4" w:space="0" w:color="auto"/>
            </w:tcBorders>
          </w:tcPr>
          <w:p w:rsidR="009F4F4D" w:rsidRPr="00EE2D4F" w:rsidRDefault="009F4F4D" w:rsidP="002A3E7A">
            <w:pPr>
              <w:pStyle w:val="1"/>
              <w:shd w:val="clear" w:color="auto" w:fill="auto"/>
              <w:spacing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9F4F4D" w:rsidRPr="00EE2D4F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EE2D4F">
              <w:rPr>
                <w:sz w:val="20"/>
                <w:szCs w:val="20"/>
                <w:lang w:eastAsia="ru-RU"/>
              </w:rPr>
              <w:t>проекты нормативных правовых актов органа местного самоуправления, подлежащие прохождению процедуры «общественного контроля», отсутствуют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F4F4D" w:rsidRPr="00EE2D4F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EE2D4F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F4F4D" w:rsidRPr="00EE2D4F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EE2D4F">
              <w:rPr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</w:tcPr>
          <w:p w:rsidR="009F4F4D" w:rsidRPr="00EE2D4F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lang w:eastAsia="ru-RU"/>
              </w:rPr>
            </w:pPr>
            <w:r w:rsidRPr="00EE2D4F">
              <w:rPr>
                <w:sz w:val="20"/>
                <w:szCs w:val="20"/>
                <w:lang w:eastAsia="ru-RU"/>
              </w:rPr>
              <w:t>–</w:t>
            </w:r>
          </w:p>
        </w:tc>
      </w:tr>
      <w:tr w:rsidR="009F4F4D" w:rsidRPr="0016700E" w:rsidTr="009F4F4D">
        <w:trPr>
          <w:trHeight w:val="106"/>
        </w:trPr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4F4D" w:rsidRPr="0016700E" w:rsidRDefault="009F4F4D" w:rsidP="002A3E7A">
            <w:pPr>
              <w:jc w:val="center"/>
              <w:rPr>
                <w:highlight w:val="yellow"/>
              </w:rPr>
            </w:pPr>
          </w:p>
        </w:tc>
        <w:tc>
          <w:tcPr>
            <w:tcW w:w="45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4F4D" w:rsidRPr="0016700E" w:rsidRDefault="009F4F4D" w:rsidP="002A3E7A">
            <w:pPr>
              <w:pStyle w:val="1"/>
              <w:shd w:val="clear" w:color="auto" w:fill="auto"/>
              <w:spacing w:line="240" w:lineRule="auto"/>
              <w:jc w:val="both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:rsidR="009F4F4D" w:rsidRPr="002C5E85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b/>
                <w:sz w:val="20"/>
                <w:szCs w:val="20"/>
                <w:lang w:eastAsia="ru-RU"/>
              </w:rPr>
            </w:pPr>
            <w:r w:rsidRPr="002C5E85">
              <w:rPr>
                <w:b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843" w:type="dxa"/>
          </w:tcPr>
          <w:p w:rsidR="009F4F4D" w:rsidRPr="0016700E" w:rsidRDefault="009F4F4D" w:rsidP="002A3E7A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sz w:val="20"/>
                <w:szCs w:val="20"/>
                <w:highlight w:val="yellow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</w:tr>
    </w:tbl>
    <w:p w:rsidR="009F4F4D" w:rsidRPr="006645E5" w:rsidRDefault="009F4F4D" w:rsidP="009F4F4D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9F4F4D" w:rsidRDefault="009F4F4D" w:rsidP="009F4F4D"/>
    <w:p w:rsidR="009F4F4D" w:rsidRDefault="009F4F4D"/>
    <w:p w:rsidR="009F4F4D" w:rsidRDefault="009F4F4D"/>
    <w:p w:rsidR="009F4F4D" w:rsidRDefault="009F4F4D"/>
    <w:p w:rsidR="009F4F4D" w:rsidRDefault="009F4F4D"/>
    <w:p w:rsidR="009F4F4D" w:rsidRDefault="009F4F4D"/>
    <w:p w:rsidR="009F4F4D" w:rsidRDefault="009F4F4D"/>
    <w:p w:rsidR="009F4F4D" w:rsidRDefault="009F4F4D"/>
    <w:p w:rsidR="009F4F4D" w:rsidRDefault="009F4F4D"/>
    <w:p w:rsidR="009F4F4D" w:rsidRDefault="009F4F4D"/>
    <w:sectPr w:rsidR="009F4F4D" w:rsidSect="009F4F4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D14" w:rsidRDefault="00682D14" w:rsidP="00AB7110">
      <w:pPr>
        <w:spacing w:after="0" w:line="240" w:lineRule="auto"/>
      </w:pPr>
      <w:r>
        <w:separator/>
      </w:r>
    </w:p>
  </w:endnote>
  <w:endnote w:type="continuationSeparator" w:id="0">
    <w:p w:rsidR="00682D14" w:rsidRDefault="00682D14" w:rsidP="00AB7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D14" w:rsidRDefault="00682D14" w:rsidP="00AB7110">
      <w:pPr>
        <w:spacing w:after="0" w:line="240" w:lineRule="auto"/>
      </w:pPr>
      <w:r>
        <w:separator/>
      </w:r>
    </w:p>
  </w:footnote>
  <w:footnote w:type="continuationSeparator" w:id="0">
    <w:p w:rsidR="00682D14" w:rsidRDefault="00682D14" w:rsidP="00AB7110">
      <w:pPr>
        <w:spacing w:after="0" w:line="240" w:lineRule="auto"/>
      </w:pPr>
      <w:r>
        <w:continuationSeparator/>
      </w:r>
    </w:p>
  </w:footnote>
  <w:footnote w:id="1">
    <w:p w:rsidR="009F4F4D" w:rsidRPr="00E3234E" w:rsidRDefault="009F4F4D" w:rsidP="009F4F4D">
      <w:pPr>
        <w:pStyle w:val="ConsPlusTitle"/>
        <w:spacing w:after="240" w:line="276" w:lineRule="auto"/>
        <w:ind w:right="-456"/>
        <w:rPr>
          <w:sz w:val="24"/>
          <w:szCs w:val="24"/>
        </w:rPr>
      </w:pP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449A6"/>
    <w:multiLevelType w:val="hybridMultilevel"/>
    <w:tmpl w:val="409C2BDE"/>
    <w:lvl w:ilvl="0" w:tplc="267A8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C91D5C"/>
    <w:multiLevelType w:val="hybridMultilevel"/>
    <w:tmpl w:val="C80042FC"/>
    <w:lvl w:ilvl="0" w:tplc="0DC46784">
      <w:start w:val="1"/>
      <w:numFmt w:val="decimal"/>
      <w:lvlText w:val="%1."/>
      <w:lvlJc w:val="left"/>
      <w:pPr>
        <w:ind w:left="1140" w:hanging="360"/>
      </w:pPr>
    </w:lvl>
    <w:lvl w:ilvl="1" w:tplc="04190019">
      <w:start w:val="1"/>
      <w:numFmt w:val="lowerLetter"/>
      <w:lvlText w:val="%2."/>
      <w:lvlJc w:val="left"/>
      <w:pPr>
        <w:ind w:left="1860" w:hanging="360"/>
      </w:pPr>
    </w:lvl>
    <w:lvl w:ilvl="2" w:tplc="0419001B">
      <w:start w:val="1"/>
      <w:numFmt w:val="lowerRoman"/>
      <w:lvlText w:val="%3."/>
      <w:lvlJc w:val="right"/>
      <w:pPr>
        <w:ind w:left="2580" w:hanging="180"/>
      </w:pPr>
    </w:lvl>
    <w:lvl w:ilvl="3" w:tplc="0419000F">
      <w:start w:val="1"/>
      <w:numFmt w:val="decimal"/>
      <w:lvlText w:val="%4."/>
      <w:lvlJc w:val="left"/>
      <w:pPr>
        <w:ind w:left="3300" w:hanging="360"/>
      </w:pPr>
    </w:lvl>
    <w:lvl w:ilvl="4" w:tplc="04190019">
      <w:start w:val="1"/>
      <w:numFmt w:val="lowerLetter"/>
      <w:lvlText w:val="%5."/>
      <w:lvlJc w:val="left"/>
      <w:pPr>
        <w:ind w:left="4020" w:hanging="360"/>
      </w:pPr>
    </w:lvl>
    <w:lvl w:ilvl="5" w:tplc="0419001B">
      <w:start w:val="1"/>
      <w:numFmt w:val="lowerRoman"/>
      <w:lvlText w:val="%6."/>
      <w:lvlJc w:val="right"/>
      <w:pPr>
        <w:ind w:left="4740" w:hanging="180"/>
      </w:pPr>
    </w:lvl>
    <w:lvl w:ilvl="6" w:tplc="0419000F">
      <w:start w:val="1"/>
      <w:numFmt w:val="decimal"/>
      <w:lvlText w:val="%7."/>
      <w:lvlJc w:val="left"/>
      <w:pPr>
        <w:ind w:left="5460" w:hanging="360"/>
      </w:pPr>
    </w:lvl>
    <w:lvl w:ilvl="7" w:tplc="04190019">
      <w:start w:val="1"/>
      <w:numFmt w:val="lowerLetter"/>
      <w:lvlText w:val="%8."/>
      <w:lvlJc w:val="left"/>
      <w:pPr>
        <w:ind w:left="6180" w:hanging="360"/>
      </w:pPr>
    </w:lvl>
    <w:lvl w:ilvl="8" w:tplc="0419001B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74F"/>
    <w:rsid w:val="0001329F"/>
    <w:rsid w:val="000E637D"/>
    <w:rsid w:val="00174029"/>
    <w:rsid w:val="00320D00"/>
    <w:rsid w:val="004456C0"/>
    <w:rsid w:val="00492669"/>
    <w:rsid w:val="00682D14"/>
    <w:rsid w:val="00683AE6"/>
    <w:rsid w:val="0075567E"/>
    <w:rsid w:val="008B44AA"/>
    <w:rsid w:val="00995FF7"/>
    <w:rsid w:val="009F4F4D"/>
    <w:rsid w:val="00AB271E"/>
    <w:rsid w:val="00AB7110"/>
    <w:rsid w:val="00AE474F"/>
    <w:rsid w:val="00C339AC"/>
    <w:rsid w:val="00CB3FE9"/>
    <w:rsid w:val="00D214C8"/>
    <w:rsid w:val="00D4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7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474F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AE4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basedOn w:val="a"/>
    <w:link w:val="a6"/>
    <w:uiPriority w:val="99"/>
    <w:semiHidden/>
    <w:unhideWhenUsed/>
    <w:rsid w:val="00AE474F"/>
    <w:pPr>
      <w:spacing w:after="0" w:line="240" w:lineRule="auto"/>
    </w:pPr>
    <w:rPr>
      <w:rFonts w:ascii="Calibri" w:hAnsi="Calibri"/>
      <w:szCs w:val="21"/>
    </w:rPr>
  </w:style>
  <w:style w:type="character" w:customStyle="1" w:styleId="a6">
    <w:name w:val="Текст Знак"/>
    <w:basedOn w:val="a0"/>
    <w:link w:val="a5"/>
    <w:uiPriority w:val="99"/>
    <w:semiHidden/>
    <w:rsid w:val="00AE474F"/>
    <w:rPr>
      <w:rFonts w:ascii="Calibri" w:hAnsi="Calibri"/>
      <w:szCs w:val="21"/>
    </w:rPr>
  </w:style>
  <w:style w:type="character" w:customStyle="1" w:styleId="4">
    <w:name w:val="Основной текст (4)_"/>
    <w:basedOn w:val="a0"/>
    <w:link w:val="40"/>
    <w:locked/>
    <w:rsid w:val="00AE474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E474F"/>
    <w:pPr>
      <w:shd w:val="clear" w:color="auto" w:fill="FFFFFF"/>
      <w:spacing w:before="720" w:after="540" w:line="322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1">
    <w:name w:val="Основной текст4"/>
    <w:basedOn w:val="a"/>
    <w:rsid w:val="00AE474F"/>
    <w:pPr>
      <w:shd w:val="clear" w:color="auto" w:fill="FFFFFF"/>
      <w:spacing w:before="240" w:after="360" w:line="0" w:lineRule="atLeast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styleId="a7">
    <w:name w:val="Strong"/>
    <w:basedOn w:val="a0"/>
    <w:uiPriority w:val="22"/>
    <w:qFormat/>
    <w:rsid w:val="00AE474F"/>
    <w:rPr>
      <w:b/>
      <w:bCs/>
    </w:rPr>
  </w:style>
  <w:style w:type="character" w:customStyle="1" w:styleId="2">
    <w:name w:val="Основной текст (2)_"/>
    <w:basedOn w:val="a0"/>
    <w:link w:val="20"/>
    <w:locked/>
    <w:rsid w:val="0017402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74029"/>
    <w:pPr>
      <w:widowControl w:val="0"/>
      <w:shd w:val="clear" w:color="auto" w:fill="FFFFFF"/>
      <w:spacing w:before="780" w:after="0" w:line="278" w:lineRule="exact"/>
    </w:pPr>
    <w:rPr>
      <w:rFonts w:ascii="Times New Roman" w:eastAsia="Times New Roman" w:hAnsi="Times New Roman" w:cs="Times New Roman"/>
    </w:rPr>
  </w:style>
  <w:style w:type="character" w:styleId="a8">
    <w:name w:val="FollowedHyperlink"/>
    <w:basedOn w:val="a0"/>
    <w:uiPriority w:val="99"/>
    <w:semiHidden/>
    <w:unhideWhenUsed/>
    <w:rsid w:val="00320D00"/>
    <w:rPr>
      <w:color w:val="800080" w:themeColor="followedHyperlink"/>
      <w:u w:val="single"/>
    </w:rPr>
  </w:style>
  <w:style w:type="table" w:styleId="a9">
    <w:name w:val="Table Grid"/>
    <w:basedOn w:val="a1"/>
    <w:uiPriority w:val="59"/>
    <w:rsid w:val="009F4F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_"/>
    <w:basedOn w:val="a0"/>
    <w:link w:val="1"/>
    <w:rsid w:val="009F4F4D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a"/>
    <w:rsid w:val="009F4F4D"/>
    <w:pPr>
      <w:shd w:val="clear" w:color="auto" w:fill="FFFFFF"/>
      <w:spacing w:after="0" w:line="0" w:lineRule="atLeast"/>
    </w:pPr>
    <w:rPr>
      <w:sz w:val="27"/>
      <w:szCs w:val="27"/>
    </w:rPr>
  </w:style>
  <w:style w:type="character" w:styleId="ab">
    <w:name w:val="footnote reference"/>
    <w:basedOn w:val="a0"/>
    <w:uiPriority w:val="99"/>
    <w:semiHidden/>
    <w:unhideWhenUsed/>
    <w:rsid w:val="009F4F4D"/>
    <w:rPr>
      <w:vertAlign w:val="superscript"/>
    </w:rPr>
  </w:style>
  <w:style w:type="paragraph" w:customStyle="1" w:styleId="ConsPlusTitle">
    <w:name w:val="ConsPlusTitle"/>
    <w:rsid w:val="009F4F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7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474F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AE4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basedOn w:val="a"/>
    <w:link w:val="a6"/>
    <w:uiPriority w:val="99"/>
    <w:semiHidden/>
    <w:unhideWhenUsed/>
    <w:rsid w:val="00AE474F"/>
    <w:pPr>
      <w:spacing w:after="0" w:line="240" w:lineRule="auto"/>
    </w:pPr>
    <w:rPr>
      <w:rFonts w:ascii="Calibri" w:hAnsi="Calibri"/>
      <w:szCs w:val="21"/>
    </w:rPr>
  </w:style>
  <w:style w:type="character" w:customStyle="1" w:styleId="a6">
    <w:name w:val="Текст Знак"/>
    <w:basedOn w:val="a0"/>
    <w:link w:val="a5"/>
    <w:uiPriority w:val="99"/>
    <w:semiHidden/>
    <w:rsid w:val="00AE474F"/>
    <w:rPr>
      <w:rFonts w:ascii="Calibri" w:hAnsi="Calibri"/>
      <w:szCs w:val="21"/>
    </w:rPr>
  </w:style>
  <w:style w:type="character" w:customStyle="1" w:styleId="4">
    <w:name w:val="Основной текст (4)_"/>
    <w:basedOn w:val="a0"/>
    <w:link w:val="40"/>
    <w:locked/>
    <w:rsid w:val="00AE474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E474F"/>
    <w:pPr>
      <w:shd w:val="clear" w:color="auto" w:fill="FFFFFF"/>
      <w:spacing w:before="720" w:after="540" w:line="322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1">
    <w:name w:val="Основной текст4"/>
    <w:basedOn w:val="a"/>
    <w:rsid w:val="00AE474F"/>
    <w:pPr>
      <w:shd w:val="clear" w:color="auto" w:fill="FFFFFF"/>
      <w:spacing w:before="240" w:after="360" w:line="0" w:lineRule="atLeast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styleId="a7">
    <w:name w:val="Strong"/>
    <w:basedOn w:val="a0"/>
    <w:uiPriority w:val="22"/>
    <w:qFormat/>
    <w:rsid w:val="00AE474F"/>
    <w:rPr>
      <w:b/>
      <w:bCs/>
    </w:rPr>
  </w:style>
  <w:style w:type="character" w:customStyle="1" w:styleId="2">
    <w:name w:val="Основной текст (2)_"/>
    <w:basedOn w:val="a0"/>
    <w:link w:val="20"/>
    <w:locked/>
    <w:rsid w:val="0017402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74029"/>
    <w:pPr>
      <w:widowControl w:val="0"/>
      <w:shd w:val="clear" w:color="auto" w:fill="FFFFFF"/>
      <w:spacing w:before="780" w:after="0" w:line="278" w:lineRule="exact"/>
    </w:pPr>
    <w:rPr>
      <w:rFonts w:ascii="Times New Roman" w:eastAsia="Times New Roman" w:hAnsi="Times New Roman" w:cs="Times New Roman"/>
    </w:rPr>
  </w:style>
  <w:style w:type="character" w:styleId="a8">
    <w:name w:val="FollowedHyperlink"/>
    <w:basedOn w:val="a0"/>
    <w:uiPriority w:val="99"/>
    <w:semiHidden/>
    <w:unhideWhenUsed/>
    <w:rsid w:val="00320D00"/>
    <w:rPr>
      <w:color w:val="800080" w:themeColor="followedHyperlink"/>
      <w:u w:val="single"/>
    </w:rPr>
  </w:style>
  <w:style w:type="table" w:styleId="a9">
    <w:name w:val="Table Grid"/>
    <w:basedOn w:val="a1"/>
    <w:uiPriority w:val="59"/>
    <w:rsid w:val="009F4F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_"/>
    <w:basedOn w:val="a0"/>
    <w:link w:val="1"/>
    <w:rsid w:val="009F4F4D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a"/>
    <w:rsid w:val="009F4F4D"/>
    <w:pPr>
      <w:shd w:val="clear" w:color="auto" w:fill="FFFFFF"/>
      <w:spacing w:after="0" w:line="0" w:lineRule="atLeast"/>
    </w:pPr>
    <w:rPr>
      <w:sz w:val="27"/>
      <w:szCs w:val="27"/>
    </w:rPr>
  </w:style>
  <w:style w:type="character" w:styleId="ab">
    <w:name w:val="footnote reference"/>
    <w:basedOn w:val="a0"/>
    <w:uiPriority w:val="99"/>
    <w:semiHidden/>
    <w:unhideWhenUsed/>
    <w:rsid w:val="009F4F4D"/>
    <w:rPr>
      <w:vertAlign w:val="superscript"/>
    </w:rPr>
  </w:style>
  <w:style w:type="paragraph" w:customStyle="1" w:styleId="ConsPlusTitle">
    <w:name w:val="ConsPlusTitle"/>
    <w:rsid w:val="009F4F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8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kselpasino.ru/upload/files/2022/post/post_252.docx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nkselpasino.ru/upload/files/2023/post/post_276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nkselpasino.ru/upload/files/2022/post/post_254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kselpasino.ru/upload/files/2022/post/post_253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2023-02-10T08:03:00Z</cp:lastPrinted>
  <dcterms:created xsi:type="dcterms:W3CDTF">2024-01-17T07:39:00Z</dcterms:created>
  <dcterms:modified xsi:type="dcterms:W3CDTF">2025-02-28T06:48:00Z</dcterms:modified>
</cp:coreProperties>
</file>