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208" w:rsidRPr="00E3234E" w:rsidRDefault="00F30208" w:rsidP="00F302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3234E">
        <w:rPr>
          <w:rFonts w:ascii="Times New Roman" w:hAnsi="Times New Roman" w:cs="Times New Roman"/>
          <w:sz w:val="24"/>
          <w:szCs w:val="24"/>
        </w:rPr>
        <w:t>Приложение к докладу</w:t>
      </w:r>
    </w:p>
    <w:p w:rsidR="00F30208" w:rsidRPr="00E3234E" w:rsidRDefault="00F30208" w:rsidP="00F30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234E">
        <w:rPr>
          <w:rFonts w:ascii="Times New Roman" w:hAnsi="Times New Roman" w:cs="Times New Roman"/>
          <w:sz w:val="24"/>
          <w:szCs w:val="24"/>
        </w:rPr>
        <w:t>Оценка эффективности</w:t>
      </w:r>
    </w:p>
    <w:p w:rsidR="00F30208" w:rsidRDefault="00F30208" w:rsidP="00F30208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1548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5"/>
        <w:gridCol w:w="4930"/>
        <w:gridCol w:w="3435"/>
        <w:gridCol w:w="2835"/>
        <w:gridCol w:w="1984"/>
        <w:gridCol w:w="1734"/>
      </w:tblGrid>
      <w:tr w:rsidR="00F30208" w:rsidRPr="0016700E" w:rsidTr="00651294">
        <w:trPr>
          <w:tblHeader/>
        </w:trPr>
        <w:tc>
          <w:tcPr>
            <w:tcW w:w="565" w:type="dxa"/>
            <w:vMerge w:val="restart"/>
          </w:tcPr>
          <w:p w:rsidR="00F30208" w:rsidRPr="0016700E" w:rsidRDefault="00F30208" w:rsidP="00651294">
            <w:pPr>
              <w:rPr>
                <w:b/>
              </w:rPr>
            </w:pPr>
            <w:r w:rsidRPr="0016700E">
              <w:rPr>
                <w:b/>
              </w:rPr>
              <w:t xml:space="preserve">№ </w:t>
            </w:r>
            <w:proofErr w:type="gramStart"/>
            <w:r w:rsidRPr="0016700E">
              <w:rPr>
                <w:b/>
              </w:rPr>
              <w:t>п</w:t>
            </w:r>
            <w:proofErr w:type="gramEnd"/>
            <w:r w:rsidRPr="0016700E">
              <w:rPr>
                <w:b/>
              </w:rPr>
              <w:t>/п</w:t>
            </w:r>
          </w:p>
        </w:tc>
        <w:tc>
          <w:tcPr>
            <w:tcW w:w="4930" w:type="dxa"/>
            <w:vMerge w:val="restart"/>
            <w:vAlign w:val="center"/>
          </w:tcPr>
          <w:p w:rsidR="00F30208" w:rsidRPr="0016700E" w:rsidRDefault="00F30208" w:rsidP="00651294">
            <w:pPr>
              <w:jc w:val="center"/>
              <w:rPr>
                <w:b/>
              </w:rPr>
            </w:pPr>
            <w:r w:rsidRPr="0016700E">
              <w:rPr>
                <w:b/>
              </w:rPr>
              <w:t>Ключевые показатели эффективности</w:t>
            </w:r>
          </w:p>
        </w:tc>
        <w:tc>
          <w:tcPr>
            <w:tcW w:w="6270" w:type="dxa"/>
            <w:gridSpan w:val="2"/>
            <w:vAlign w:val="center"/>
          </w:tcPr>
          <w:p w:rsidR="00F30208" w:rsidRPr="0016700E" w:rsidRDefault="00F30208" w:rsidP="00651294">
            <w:pPr>
              <w:jc w:val="center"/>
              <w:rPr>
                <w:b/>
              </w:rPr>
            </w:pPr>
            <w:r w:rsidRPr="0016700E">
              <w:rPr>
                <w:b/>
              </w:rPr>
              <w:t>Критерии</w:t>
            </w:r>
          </w:p>
        </w:tc>
        <w:tc>
          <w:tcPr>
            <w:tcW w:w="1984" w:type="dxa"/>
            <w:vMerge w:val="restart"/>
          </w:tcPr>
          <w:p w:rsidR="00F30208" w:rsidRPr="0016700E" w:rsidRDefault="00F30208" w:rsidP="00651294">
            <w:pPr>
              <w:jc w:val="center"/>
              <w:rPr>
                <w:b/>
              </w:rPr>
            </w:pPr>
            <w:r w:rsidRPr="0016700E">
              <w:rPr>
                <w:b/>
              </w:rPr>
              <w:t>Фактическое значение показателя</w:t>
            </w:r>
          </w:p>
        </w:tc>
        <w:tc>
          <w:tcPr>
            <w:tcW w:w="1734" w:type="dxa"/>
            <w:vMerge w:val="restart"/>
            <w:vAlign w:val="center"/>
          </w:tcPr>
          <w:p w:rsidR="00F30208" w:rsidRPr="0016700E" w:rsidRDefault="00F30208" w:rsidP="00651294">
            <w:pPr>
              <w:jc w:val="center"/>
              <w:rPr>
                <w:b/>
              </w:rPr>
            </w:pPr>
            <w:r w:rsidRPr="0016700E">
              <w:rPr>
                <w:b/>
              </w:rPr>
              <w:t>Оценка</w:t>
            </w:r>
          </w:p>
          <w:p w:rsidR="00F30208" w:rsidRPr="0016700E" w:rsidRDefault="00F30208" w:rsidP="00651294">
            <w:pPr>
              <w:jc w:val="center"/>
              <w:rPr>
                <w:b/>
              </w:rPr>
            </w:pPr>
            <w:r w:rsidRPr="0016700E">
              <w:rPr>
                <w:b/>
              </w:rPr>
              <w:t>(балл)</w:t>
            </w:r>
          </w:p>
        </w:tc>
      </w:tr>
      <w:tr w:rsidR="00F30208" w:rsidRPr="0016700E" w:rsidTr="00651294">
        <w:trPr>
          <w:tblHeader/>
        </w:trPr>
        <w:tc>
          <w:tcPr>
            <w:tcW w:w="565" w:type="dxa"/>
            <w:vMerge/>
          </w:tcPr>
          <w:p w:rsidR="00F30208" w:rsidRPr="0016700E" w:rsidRDefault="00F30208" w:rsidP="00651294">
            <w:pPr>
              <w:jc w:val="center"/>
            </w:pPr>
          </w:p>
        </w:tc>
        <w:tc>
          <w:tcPr>
            <w:tcW w:w="4930" w:type="dxa"/>
            <w:vMerge/>
            <w:vAlign w:val="center"/>
          </w:tcPr>
          <w:p w:rsidR="00F30208" w:rsidRPr="0016700E" w:rsidRDefault="00F30208" w:rsidP="00651294">
            <w:pPr>
              <w:jc w:val="center"/>
            </w:pPr>
          </w:p>
        </w:tc>
        <w:tc>
          <w:tcPr>
            <w:tcW w:w="3435" w:type="dxa"/>
            <w:vAlign w:val="center"/>
          </w:tcPr>
          <w:p w:rsidR="00F30208" w:rsidRPr="0016700E" w:rsidRDefault="00F30208" w:rsidP="00651294">
            <w:pPr>
              <w:jc w:val="center"/>
              <w:rPr>
                <w:b/>
              </w:rPr>
            </w:pPr>
            <w:r w:rsidRPr="0016700E">
              <w:rPr>
                <w:b/>
              </w:rPr>
              <w:t>Значение показателя</w:t>
            </w:r>
          </w:p>
        </w:tc>
        <w:tc>
          <w:tcPr>
            <w:tcW w:w="2835" w:type="dxa"/>
            <w:vAlign w:val="center"/>
          </w:tcPr>
          <w:p w:rsidR="00F30208" w:rsidRPr="0016700E" w:rsidRDefault="00F30208" w:rsidP="00651294">
            <w:pPr>
              <w:jc w:val="center"/>
              <w:rPr>
                <w:b/>
              </w:rPr>
            </w:pPr>
            <w:r w:rsidRPr="0016700E">
              <w:rPr>
                <w:b/>
              </w:rPr>
              <w:t>Оценка (балл)</w:t>
            </w:r>
          </w:p>
        </w:tc>
        <w:tc>
          <w:tcPr>
            <w:tcW w:w="1984" w:type="dxa"/>
            <w:vMerge/>
          </w:tcPr>
          <w:p w:rsidR="00F30208" w:rsidRPr="0016700E" w:rsidRDefault="00F30208" w:rsidP="00651294">
            <w:pPr>
              <w:jc w:val="center"/>
            </w:pPr>
          </w:p>
        </w:tc>
        <w:tc>
          <w:tcPr>
            <w:tcW w:w="1734" w:type="dxa"/>
            <w:vMerge/>
          </w:tcPr>
          <w:p w:rsidR="00F30208" w:rsidRPr="0016700E" w:rsidRDefault="00F30208" w:rsidP="00651294">
            <w:pPr>
              <w:jc w:val="center"/>
            </w:pPr>
          </w:p>
        </w:tc>
      </w:tr>
      <w:tr w:rsidR="00F30208" w:rsidRPr="0016700E" w:rsidTr="00651294">
        <w:trPr>
          <w:trHeight w:val="708"/>
        </w:trPr>
        <w:tc>
          <w:tcPr>
            <w:tcW w:w="565" w:type="dxa"/>
            <w:vMerge w:val="restart"/>
          </w:tcPr>
          <w:p w:rsidR="00F30208" w:rsidRPr="0016700E" w:rsidRDefault="00F30208" w:rsidP="00651294">
            <w:pPr>
              <w:jc w:val="center"/>
            </w:pPr>
            <w:r w:rsidRPr="0016700E">
              <w:t>1.</w:t>
            </w:r>
          </w:p>
        </w:tc>
        <w:tc>
          <w:tcPr>
            <w:tcW w:w="4930" w:type="dxa"/>
            <w:vMerge w:val="restart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sz w:val="20"/>
                <w:szCs w:val="20"/>
              </w:rPr>
            </w:pPr>
            <w:r w:rsidRPr="0016700E">
              <w:rPr>
                <w:sz w:val="20"/>
                <w:szCs w:val="20"/>
                <w:lang w:eastAsia="ru-RU"/>
              </w:rPr>
              <w:t>Факты выдачи органу местного самоуправления предупреждения и (или) решения (предписания) по результатам рассмотрения дела о нарушении антимонопольного законодательства (за исключением предупреждений, решений, предписаний, отмененных вступившим в законную силу судебным актом)</w:t>
            </w:r>
          </w:p>
        </w:tc>
        <w:tc>
          <w:tcPr>
            <w:tcW w:w="34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0</w:t>
            </w:r>
          </w:p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984" w:type="dxa"/>
            <w:vMerge w:val="restart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34" w:type="dxa"/>
            <w:vMerge w:val="restart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30</w:t>
            </w:r>
          </w:p>
        </w:tc>
      </w:tr>
      <w:tr w:rsidR="00F30208" w:rsidRPr="0016700E" w:rsidTr="00651294">
        <w:trPr>
          <w:trHeight w:val="708"/>
        </w:trPr>
        <w:tc>
          <w:tcPr>
            <w:tcW w:w="565" w:type="dxa"/>
            <w:vMerge/>
          </w:tcPr>
          <w:p w:rsidR="00F30208" w:rsidRPr="0016700E" w:rsidRDefault="00F30208" w:rsidP="00651294">
            <w:pPr>
              <w:jc w:val="center"/>
            </w:pPr>
          </w:p>
        </w:tc>
        <w:tc>
          <w:tcPr>
            <w:tcW w:w="4930" w:type="dxa"/>
            <w:vMerge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84" w:type="dxa"/>
            <w:vMerge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4" w:type="dxa"/>
            <w:vMerge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F30208" w:rsidRPr="0016700E" w:rsidTr="00651294">
        <w:trPr>
          <w:trHeight w:val="708"/>
        </w:trPr>
        <w:tc>
          <w:tcPr>
            <w:tcW w:w="565" w:type="dxa"/>
            <w:vMerge/>
          </w:tcPr>
          <w:p w:rsidR="00F30208" w:rsidRPr="0016700E" w:rsidRDefault="00F30208" w:rsidP="00651294">
            <w:pPr>
              <w:jc w:val="center"/>
            </w:pPr>
          </w:p>
        </w:tc>
        <w:tc>
          <w:tcPr>
            <w:tcW w:w="4930" w:type="dxa"/>
            <w:vMerge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Более 1</w:t>
            </w:r>
          </w:p>
        </w:tc>
        <w:tc>
          <w:tcPr>
            <w:tcW w:w="28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vMerge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4" w:type="dxa"/>
            <w:vMerge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F30208" w:rsidRPr="0016700E" w:rsidTr="00651294">
        <w:trPr>
          <w:trHeight w:val="531"/>
        </w:trPr>
        <w:tc>
          <w:tcPr>
            <w:tcW w:w="565" w:type="dxa"/>
            <w:vMerge w:val="restart"/>
          </w:tcPr>
          <w:p w:rsidR="00F30208" w:rsidRPr="0016700E" w:rsidRDefault="00F30208" w:rsidP="00651294">
            <w:pPr>
              <w:jc w:val="center"/>
            </w:pPr>
            <w:r w:rsidRPr="0016700E">
              <w:t>2.</w:t>
            </w:r>
          </w:p>
        </w:tc>
        <w:tc>
          <w:tcPr>
            <w:tcW w:w="4930" w:type="dxa"/>
            <w:vMerge w:val="restart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sz w:val="20"/>
                <w:szCs w:val="20"/>
              </w:rPr>
            </w:pPr>
            <w:r w:rsidRPr="0016700E">
              <w:rPr>
                <w:sz w:val="20"/>
                <w:szCs w:val="20"/>
                <w:lang w:eastAsia="ru-RU"/>
              </w:rPr>
              <w:t xml:space="preserve">Вступившие в законную силу решения судов о признании </w:t>
            </w:r>
            <w:proofErr w:type="gramStart"/>
            <w:r w:rsidRPr="0016700E">
              <w:rPr>
                <w:sz w:val="20"/>
                <w:szCs w:val="20"/>
                <w:lang w:eastAsia="ru-RU"/>
              </w:rPr>
              <w:t>недействительными</w:t>
            </w:r>
            <w:proofErr w:type="gramEnd"/>
            <w:r w:rsidRPr="0016700E">
              <w:rPr>
                <w:sz w:val="20"/>
                <w:szCs w:val="20"/>
                <w:lang w:eastAsia="ru-RU"/>
              </w:rPr>
              <w:t xml:space="preserve"> ненормативных правовых актов, незаконными решений и действий (бездействия) органа местного самоуправления, его должностных лиц ввиду их несоответствия антимонопольному законодательству</w:t>
            </w:r>
          </w:p>
        </w:tc>
        <w:tc>
          <w:tcPr>
            <w:tcW w:w="34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984" w:type="dxa"/>
            <w:vMerge w:val="restart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734" w:type="dxa"/>
            <w:vMerge w:val="restart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30</w:t>
            </w:r>
          </w:p>
        </w:tc>
      </w:tr>
      <w:tr w:rsidR="00F30208" w:rsidRPr="0016700E" w:rsidTr="00651294">
        <w:trPr>
          <w:trHeight w:val="850"/>
        </w:trPr>
        <w:tc>
          <w:tcPr>
            <w:tcW w:w="565" w:type="dxa"/>
            <w:vMerge/>
          </w:tcPr>
          <w:p w:rsidR="00F30208" w:rsidRPr="0016700E" w:rsidRDefault="00F30208" w:rsidP="00651294">
            <w:pPr>
              <w:jc w:val="center"/>
            </w:pPr>
          </w:p>
        </w:tc>
        <w:tc>
          <w:tcPr>
            <w:tcW w:w="4930" w:type="dxa"/>
            <w:vMerge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менее 15% от числа обжалованных актов, решений и действий (бездействия)</w:t>
            </w:r>
          </w:p>
        </w:tc>
        <w:tc>
          <w:tcPr>
            <w:tcW w:w="28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84" w:type="dxa"/>
            <w:vMerge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4" w:type="dxa"/>
            <w:vMerge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F30208" w:rsidRPr="0016700E" w:rsidTr="00651294">
        <w:trPr>
          <w:trHeight w:val="824"/>
        </w:trPr>
        <w:tc>
          <w:tcPr>
            <w:tcW w:w="565" w:type="dxa"/>
            <w:vMerge/>
          </w:tcPr>
          <w:p w:rsidR="00F30208" w:rsidRPr="0016700E" w:rsidRDefault="00F30208" w:rsidP="00651294">
            <w:pPr>
              <w:jc w:val="center"/>
            </w:pPr>
          </w:p>
        </w:tc>
        <w:tc>
          <w:tcPr>
            <w:tcW w:w="4930" w:type="dxa"/>
            <w:vMerge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15% и более от числа обжалованных актов, решений и действий (бездействия)</w:t>
            </w:r>
          </w:p>
        </w:tc>
        <w:tc>
          <w:tcPr>
            <w:tcW w:w="28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vMerge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4" w:type="dxa"/>
            <w:vMerge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F30208" w:rsidRPr="0016700E" w:rsidTr="00651294">
        <w:trPr>
          <w:trHeight w:val="988"/>
        </w:trPr>
        <w:tc>
          <w:tcPr>
            <w:tcW w:w="565" w:type="dxa"/>
            <w:vMerge w:val="restart"/>
          </w:tcPr>
          <w:p w:rsidR="00F30208" w:rsidRPr="0016700E" w:rsidRDefault="00F30208" w:rsidP="00651294">
            <w:pPr>
              <w:jc w:val="center"/>
            </w:pPr>
            <w:r w:rsidRPr="0016700E">
              <w:t>3.</w:t>
            </w:r>
          </w:p>
        </w:tc>
        <w:tc>
          <w:tcPr>
            <w:tcW w:w="4930" w:type="dxa"/>
            <w:vMerge w:val="restart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sz w:val="20"/>
                <w:szCs w:val="20"/>
              </w:rPr>
            </w:pPr>
            <w:r w:rsidRPr="0016700E">
              <w:rPr>
                <w:sz w:val="20"/>
                <w:szCs w:val="20"/>
                <w:lang w:eastAsia="ru-RU"/>
              </w:rPr>
              <w:t>Жалобы на решения, действия (бездействие) органа местного самоуправления и (или) его должностных лиц, ведущие к ограничению конкуренции и поданные в органы прокуратуры, в случае принятия прокурором решения об удовлетворении указанных жалоб в установленном законодательством порядке</w:t>
            </w:r>
          </w:p>
        </w:tc>
        <w:tc>
          <w:tcPr>
            <w:tcW w:w="34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4" w:type="dxa"/>
            <w:vMerge w:val="restart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734" w:type="dxa"/>
            <w:vMerge w:val="restart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10</w:t>
            </w:r>
          </w:p>
        </w:tc>
      </w:tr>
      <w:tr w:rsidR="00F30208" w:rsidRPr="0016700E" w:rsidTr="00651294">
        <w:trPr>
          <w:trHeight w:val="708"/>
        </w:trPr>
        <w:tc>
          <w:tcPr>
            <w:tcW w:w="565" w:type="dxa"/>
            <w:vMerge/>
          </w:tcPr>
          <w:p w:rsidR="00F30208" w:rsidRPr="0016700E" w:rsidRDefault="00F30208" w:rsidP="00651294">
            <w:pPr>
              <w:jc w:val="center"/>
            </w:pPr>
          </w:p>
        </w:tc>
        <w:tc>
          <w:tcPr>
            <w:tcW w:w="4930" w:type="dxa"/>
            <w:vMerge/>
          </w:tcPr>
          <w:p w:rsidR="00F30208" w:rsidRPr="0016700E" w:rsidRDefault="00F30208" w:rsidP="00651294">
            <w:pPr>
              <w:jc w:val="center"/>
            </w:pPr>
          </w:p>
        </w:tc>
        <w:tc>
          <w:tcPr>
            <w:tcW w:w="34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есть</w:t>
            </w:r>
          </w:p>
        </w:tc>
        <w:tc>
          <w:tcPr>
            <w:tcW w:w="28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vMerge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4" w:type="dxa"/>
            <w:vMerge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F30208" w:rsidRPr="0016700E" w:rsidTr="00651294">
        <w:trPr>
          <w:trHeight w:val="565"/>
        </w:trPr>
        <w:tc>
          <w:tcPr>
            <w:tcW w:w="565" w:type="dxa"/>
            <w:vMerge w:val="restart"/>
          </w:tcPr>
          <w:p w:rsidR="00F30208" w:rsidRPr="0016700E" w:rsidRDefault="00F30208" w:rsidP="00651294">
            <w:pPr>
              <w:jc w:val="center"/>
            </w:pPr>
            <w:r w:rsidRPr="0016700E">
              <w:t>4.</w:t>
            </w:r>
          </w:p>
        </w:tc>
        <w:tc>
          <w:tcPr>
            <w:tcW w:w="4930" w:type="dxa"/>
            <w:vMerge w:val="restart"/>
          </w:tcPr>
          <w:p w:rsidR="00F30208" w:rsidRPr="0016700E" w:rsidRDefault="00F30208" w:rsidP="00651294">
            <w:pPr>
              <w:pStyle w:val="1"/>
              <w:shd w:val="clear" w:color="auto" w:fill="auto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Выполнение мероприятий по снижению рисков нарушения антимонопольного законодательства</w:t>
            </w:r>
          </w:p>
          <w:p w:rsidR="00F30208" w:rsidRPr="0016700E" w:rsidRDefault="00F30208" w:rsidP="00651294">
            <w:pPr>
              <w:jc w:val="center"/>
            </w:pPr>
          </w:p>
        </w:tc>
        <w:tc>
          <w:tcPr>
            <w:tcW w:w="34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выполнены все мероприятия</w:t>
            </w:r>
          </w:p>
        </w:tc>
        <w:tc>
          <w:tcPr>
            <w:tcW w:w="2835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84" w:type="dxa"/>
            <w:vMerge w:val="restart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выполнены все мероприятия</w:t>
            </w:r>
          </w:p>
        </w:tc>
        <w:tc>
          <w:tcPr>
            <w:tcW w:w="1734" w:type="dxa"/>
            <w:vMerge w:val="restart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20</w:t>
            </w:r>
          </w:p>
        </w:tc>
      </w:tr>
      <w:tr w:rsidR="00F30208" w:rsidRPr="0016700E" w:rsidTr="00651294">
        <w:trPr>
          <w:trHeight w:val="690"/>
        </w:trPr>
        <w:tc>
          <w:tcPr>
            <w:tcW w:w="565" w:type="dxa"/>
            <w:vMerge/>
            <w:tcBorders>
              <w:bottom w:val="single" w:sz="4" w:space="0" w:color="auto"/>
            </w:tcBorders>
          </w:tcPr>
          <w:p w:rsidR="00F30208" w:rsidRPr="0016700E" w:rsidRDefault="00F30208" w:rsidP="00651294">
            <w:pPr>
              <w:jc w:val="center"/>
            </w:pPr>
          </w:p>
        </w:tc>
        <w:tc>
          <w:tcPr>
            <w:tcW w:w="4930" w:type="dxa"/>
            <w:vMerge/>
            <w:tcBorders>
              <w:bottom w:val="single" w:sz="4" w:space="0" w:color="auto"/>
            </w:tcBorders>
          </w:tcPr>
          <w:p w:rsidR="00F30208" w:rsidRPr="0016700E" w:rsidRDefault="00F30208" w:rsidP="00651294">
            <w:pPr>
              <w:pStyle w:val="1"/>
              <w:shd w:val="clear" w:color="auto" w:fill="auto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5" w:type="dxa"/>
            <w:tcBorders>
              <w:bottom w:val="single" w:sz="4" w:space="0" w:color="auto"/>
            </w:tcBorders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невыполнение мероприятий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снижение значения показателя осуществляется пропорционально доле невыполненных мероприятий от общего количества мероприятий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4" w:type="dxa"/>
            <w:vMerge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F30208" w:rsidRPr="0016700E" w:rsidTr="00651294">
        <w:trPr>
          <w:trHeight w:val="1032"/>
        </w:trPr>
        <w:tc>
          <w:tcPr>
            <w:tcW w:w="565" w:type="dxa"/>
            <w:vMerge w:val="restart"/>
          </w:tcPr>
          <w:p w:rsidR="00F30208" w:rsidRPr="00EE2D4F" w:rsidRDefault="00F30208" w:rsidP="00651294">
            <w:pPr>
              <w:jc w:val="center"/>
            </w:pPr>
            <w:r w:rsidRPr="00EE2D4F">
              <w:lastRenderedPageBreak/>
              <w:t>5.</w:t>
            </w:r>
          </w:p>
        </w:tc>
        <w:tc>
          <w:tcPr>
            <w:tcW w:w="4930" w:type="dxa"/>
            <w:vMerge w:val="restart"/>
          </w:tcPr>
          <w:p w:rsidR="00F30208" w:rsidRPr="00EE2D4F" w:rsidRDefault="00F30208" w:rsidP="00651294">
            <w:pPr>
              <w:pStyle w:val="1"/>
              <w:shd w:val="clear" w:color="auto" w:fill="auto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  <w:proofErr w:type="gramStart"/>
            <w:r w:rsidRPr="00EE2D4F">
              <w:rPr>
                <w:sz w:val="20"/>
                <w:szCs w:val="20"/>
                <w:lang w:eastAsia="ru-RU"/>
              </w:rPr>
              <w:t>Доля проектов нормативных правовых актов и/или проектов нормативных правовых актов органа местного самоуправления, связанных с осуществлением деятельности хозяйствующими субъектами, за исключением проектов актов, содержащих сведения, относящиеся к охраняемой законом тайне, прошедших процедуру «общественного контроля»</w:t>
            </w:r>
            <w:r w:rsidRPr="00EE2D4F">
              <w:rPr>
                <w:rStyle w:val="a5"/>
                <w:sz w:val="20"/>
                <w:szCs w:val="20"/>
                <w:lang w:eastAsia="ru-RU"/>
              </w:rPr>
              <w:footnoteReference w:id="1"/>
            </w:r>
            <w:r w:rsidRPr="00EE2D4F">
              <w:rPr>
                <w:sz w:val="20"/>
                <w:szCs w:val="20"/>
                <w:lang w:eastAsia="ru-RU"/>
              </w:rPr>
              <w:t xml:space="preserve"> в общем количестве проектов нормативных правовых актов органа местного самоуправления, подлежащих прохождению такой процедуры</w:t>
            </w:r>
            <w:proofErr w:type="gramEnd"/>
          </w:p>
        </w:tc>
        <w:tc>
          <w:tcPr>
            <w:tcW w:w="3435" w:type="dxa"/>
          </w:tcPr>
          <w:p w:rsidR="00F30208" w:rsidRPr="00EE2D4F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85% и более от всех проектов нормативных правовых актов ОМСУ, подлежащих прохождению процедуры «общественного контроля»</w:t>
            </w:r>
          </w:p>
        </w:tc>
        <w:tc>
          <w:tcPr>
            <w:tcW w:w="2835" w:type="dxa"/>
          </w:tcPr>
          <w:p w:rsidR="00F30208" w:rsidRPr="00EE2D4F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4" w:type="dxa"/>
            <w:vMerge w:val="restart"/>
          </w:tcPr>
          <w:p w:rsidR="00F30208" w:rsidRPr="00EE2D4F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34" w:type="dxa"/>
            <w:vMerge w:val="restart"/>
          </w:tcPr>
          <w:p w:rsidR="00F30208" w:rsidRPr="00EE2D4F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10</w:t>
            </w:r>
          </w:p>
        </w:tc>
      </w:tr>
      <w:tr w:rsidR="00F30208" w:rsidRPr="0016700E" w:rsidTr="00651294">
        <w:trPr>
          <w:trHeight w:val="1032"/>
        </w:trPr>
        <w:tc>
          <w:tcPr>
            <w:tcW w:w="565" w:type="dxa"/>
            <w:vMerge/>
          </w:tcPr>
          <w:p w:rsidR="00F30208" w:rsidRPr="00EE2D4F" w:rsidRDefault="00F30208" w:rsidP="00651294">
            <w:pPr>
              <w:jc w:val="center"/>
            </w:pPr>
          </w:p>
        </w:tc>
        <w:tc>
          <w:tcPr>
            <w:tcW w:w="4930" w:type="dxa"/>
            <w:vMerge/>
          </w:tcPr>
          <w:p w:rsidR="00F30208" w:rsidRPr="00EE2D4F" w:rsidRDefault="00F30208" w:rsidP="00651294">
            <w:pPr>
              <w:pStyle w:val="1"/>
              <w:shd w:val="clear" w:color="auto" w:fill="auto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5" w:type="dxa"/>
          </w:tcPr>
          <w:p w:rsidR="00F30208" w:rsidRPr="00EE2D4F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менее 85% от всех проектов нормативных правовых актов ОМСУ, подлежащих прохождению процедуры «общественного контроля»</w:t>
            </w:r>
          </w:p>
        </w:tc>
        <w:tc>
          <w:tcPr>
            <w:tcW w:w="2835" w:type="dxa"/>
          </w:tcPr>
          <w:p w:rsidR="00F30208" w:rsidRPr="00EE2D4F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vMerge/>
          </w:tcPr>
          <w:p w:rsidR="00F30208" w:rsidRPr="00EE2D4F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4" w:type="dxa"/>
            <w:vMerge/>
          </w:tcPr>
          <w:p w:rsidR="00F30208" w:rsidRPr="00EE2D4F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F30208" w:rsidRPr="0016700E" w:rsidTr="00651294">
        <w:trPr>
          <w:trHeight w:val="1032"/>
        </w:trPr>
        <w:tc>
          <w:tcPr>
            <w:tcW w:w="565" w:type="dxa"/>
            <w:vMerge/>
            <w:tcBorders>
              <w:bottom w:val="single" w:sz="4" w:space="0" w:color="auto"/>
            </w:tcBorders>
          </w:tcPr>
          <w:p w:rsidR="00F30208" w:rsidRPr="00EE2D4F" w:rsidRDefault="00F30208" w:rsidP="00651294">
            <w:pPr>
              <w:jc w:val="center"/>
            </w:pPr>
          </w:p>
        </w:tc>
        <w:tc>
          <w:tcPr>
            <w:tcW w:w="4930" w:type="dxa"/>
            <w:vMerge/>
            <w:tcBorders>
              <w:bottom w:val="single" w:sz="4" w:space="0" w:color="auto"/>
            </w:tcBorders>
          </w:tcPr>
          <w:p w:rsidR="00F30208" w:rsidRPr="00EE2D4F" w:rsidRDefault="00F30208" w:rsidP="00651294">
            <w:pPr>
              <w:pStyle w:val="1"/>
              <w:shd w:val="clear" w:color="auto" w:fill="auto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5" w:type="dxa"/>
            <w:tcBorders>
              <w:bottom w:val="single" w:sz="4" w:space="0" w:color="auto"/>
            </w:tcBorders>
          </w:tcPr>
          <w:p w:rsidR="00F30208" w:rsidRPr="00EE2D4F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проекты нормативных правовых актов органа местного самоуправления, подлежащие прохождению процедуры «общественного контроля», отсутствуют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30208" w:rsidRPr="00EE2D4F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30208" w:rsidRPr="00EE2D4F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734" w:type="dxa"/>
          </w:tcPr>
          <w:p w:rsidR="00F30208" w:rsidRPr="00EE2D4F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–</w:t>
            </w:r>
          </w:p>
        </w:tc>
      </w:tr>
      <w:tr w:rsidR="00F30208" w:rsidRPr="0016700E" w:rsidTr="00651294">
        <w:trPr>
          <w:trHeight w:val="366"/>
        </w:trPr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0208" w:rsidRPr="0016700E" w:rsidRDefault="00F30208" w:rsidP="00651294">
            <w:pPr>
              <w:jc w:val="center"/>
              <w:rPr>
                <w:highlight w:val="yellow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0208" w:rsidRPr="0016700E" w:rsidRDefault="00F30208" w:rsidP="00651294">
            <w:pPr>
              <w:pStyle w:val="1"/>
              <w:shd w:val="clear" w:color="auto" w:fill="auto"/>
              <w:spacing w:line="240" w:lineRule="auto"/>
              <w:jc w:val="both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</w:tcPr>
          <w:p w:rsidR="00F30208" w:rsidRPr="002C5E85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b/>
                <w:sz w:val="20"/>
                <w:szCs w:val="20"/>
                <w:lang w:eastAsia="ru-RU"/>
              </w:rPr>
            </w:pPr>
            <w:r w:rsidRPr="002C5E85">
              <w:rPr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734" w:type="dxa"/>
          </w:tcPr>
          <w:p w:rsidR="00F30208" w:rsidRPr="0016700E" w:rsidRDefault="00F30208" w:rsidP="00651294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</w:tr>
    </w:tbl>
    <w:p w:rsidR="00F30208" w:rsidRPr="006645E5" w:rsidRDefault="00F30208" w:rsidP="00F30208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456C0" w:rsidRDefault="004456C0"/>
    <w:sectPr w:rsidR="004456C0" w:rsidSect="00761752">
      <w:pgSz w:w="16838" w:h="11906" w:orient="landscape" w:code="9"/>
      <w:pgMar w:top="1134" w:right="567" w:bottom="851" w:left="42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89C" w:rsidRDefault="0001489C" w:rsidP="00F30208">
      <w:pPr>
        <w:spacing w:after="0" w:line="240" w:lineRule="auto"/>
      </w:pPr>
      <w:r>
        <w:separator/>
      </w:r>
    </w:p>
  </w:endnote>
  <w:endnote w:type="continuationSeparator" w:id="0">
    <w:p w:rsidR="0001489C" w:rsidRDefault="0001489C" w:rsidP="00F30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89C" w:rsidRDefault="0001489C" w:rsidP="00F30208">
      <w:pPr>
        <w:spacing w:after="0" w:line="240" w:lineRule="auto"/>
      </w:pPr>
      <w:r>
        <w:separator/>
      </w:r>
    </w:p>
  </w:footnote>
  <w:footnote w:type="continuationSeparator" w:id="0">
    <w:p w:rsidR="0001489C" w:rsidRDefault="0001489C" w:rsidP="00F30208">
      <w:pPr>
        <w:spacing w:after="0" w:line="240" w:lineRule="auto"/>
      </w:pPr>
      <w:r>
        <w:continuationSeparator/>
      </w:r>
    </w:p>
  </w:footnote>
  <w:footnote w:id="1">
    <w:p w:rsidR="00F30208" w:rsidRPr="00E3234E" w:rsidRDefault="00F30208" w:rsidP="00F30208">
      <w:pPr>
        <w:pStyle w:val="ConsPlusTitle"/>
        <w:spacing w:after="240" w:line="276" w:lineRule="auto"/>
        <w:ind w:right="-456"/>
        <w:rPr>
          <w:sz w:val="24"/>
          <w:szCs w:val="24"/>
        </w:rPr>
      </w:pPr>
      <w:r w:rsidRPr="00E3234E">
        <w:rPr>
          <w:b w:val="0"/>
          <w:sz w:val="20"/>
        </w:rPr>
        <w:footnoteRef/>
      </w:r>
      <w:r w:rsidRPr="00E3234E">
        <w:rPr>
          <w:b w:val="0"/>
          <w:sz w:val="20"/>
        </w:rPr>
        <w:t xml:space="preserve"> </w:t>
      </w:r>
      <w:r w:rsidRPr="00E3234E">
        <w:rPr>
          <w:b w:val="0"/>
          <w:sz w:val="24"/>
          <w:szCs w:val="24"/>
        </w:rPr>
        <w:t xml:space="preserve">размещение на официальном сайте ОМСУ в сети «Интернет» на срок не менее 7 дней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208"/>
    <w:rsid w:val="0001332F"/>
    <w:rsid w:val="0001489C"/>
    <w:rsid w:val="004456C0"/>
    <w:rsid w:val="0064138B"/>
    <w:rsid w:val="00860182"/>
    <w:rsid w:val="00914CD4"/>
    <w:rsid w:val="00C87A5F"/>
    <w:rsid w:val="00F3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rsid w:val="00F30208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F30208"/>
    <w:pPr>
      <w:shd w:val="clear" w:color="auto" w:fill="FFFFFF"/>
      <w:spacing w:after="0" w:line="0" w:lineRule="atLeast"/>
    </w:pPr>
    <w:rPr>
      <w:sz w:val="27"/>
      <w:szCs w:val="27"/>
    </w:rPr>
  </w:style>
  <w:style w:type="character" w:styleId="a5">
    <w:name w:val="footnote reference"/>
    <w:basedOn w:val="a0"/>
    <w:uiPriority w:val="99"/>
    <w:semiHidden/>
    <w:unhideWhenUsed/>
    <w:rsid w:val="00F30208"/>
    <w:rPr>
      <w:vertAlign w:val="superscript"/>
    </w:rPr>
  </w:style>
  <w:style w:type="paragraph" w:customStyle="1" w:styleId="ConsPlusTitle">
    <w:name w:val="ConsPlusTitle"/>
    <w:rsid w:val="00F302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rsid w:val="00F30208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F30208"/>
    <w:pPr>
      <w:shd w:val="clear" w:color="auto" w:fill="FFFFFF"/>
      <w:spacing w:after="0" w:line="0" w:lineRule="atLeast"/>
    </w:pPr>
    <w:rPr>
      <w:sz w:val="27"/>
      <w:szCs w:val="27"/>
    </w:rPr>
  </w:style>
  <w:style w:type="character" w:styleId="a5">
    <w:name w:val="footnote reference"/>
    <w:basedOn w:val="a0"/>
    <w:uiPriority w:val="99"/>
    <w:semiHidden/>
    <w:unhideWhenUsed/>
    <w:rsid w:val="00F30208"/>
    <w:rPr>
      <w:vertAlign w:val="superscript"/>
    </w:rPr>
  </w:style>
  <w:style w:type="paragraph" w:customStyle="1" w:styleId="ConsPlusTitle">
    <w:name w:val="ConsPlusTitle"/>
    <w:rsid w:val="00F302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2025-01-31T09:09:00Z</dcterms:created>
  <dcterms:modified xsi:type="dcterms:W3CDTF">2025-01-31T09:09:00Z</dcterms:modified>
</cp:coreProperties>
</file>